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73F1" w14:textId="77777777" w:rsidR="00D7556A" w:rsidRPr="00D7556A" w:rsidRDefault="00D7556A" w:rsidP="00D7556A">
      <w:pPr>
        <w:spacing w:line="300" w:lineRule="atLeast"/>
        <w:rPr>
          <w:rFonts w:asciiTheme="minorHAnsi" w:hAnsiTheme="minorHAnsi" w:cstheme="minorHAnsi"/>
          <w:b/>
          <w:bCs/>
          <w:sz w:val="32"/>
          <w:szCs w:val="32"/>
        </w:rPr>
      </w:pPr>
      <w:r w:rsidRPr="00D7556A">
        <w:rPr>
          <w:rFonts w:asciiTheme="minorHAnsi" w:hAnsiTheme="minorHAnsi" w:cstheme="minorHAnsi"/>
          <w:b/>
          <w:bCs/>
          <w:sz w:val="32"/>
          <w:szCs w:val="32"/>
        </w:rPr>
        <w:t>KOMSA und KUKA schließen strategische Partnerschaft: Automatisierung für den Mittelstand leichter zugänglich machen</w:t>
      </w:r>
    </w:p>
    <w:p w14:paraId="3341CB5A" w14:textId="77777777" w:rsidR="00D7556A" w:rsidRPr="00D7556A" w:rsidRDefault="00D7556A" w:rsidP="00D7556A">
      <w:pPr>
        <w:numPr>
          <w:ilvl w:val="0"/>
          <w:numId w:val="4"/>
        </w:numPr>
        <w:spacing w:before="100" w:beforeAutospacing="1" w:after="100" w:afterAutospacing="1" w:line="300" w:lineRule="atLeast"/>
        <w:rPr>
          <w:rFonts w:asciiTheme="minorHAnsi" w:eastAsia="Times New Roman" w:hAnsiTheme="minorHAnsi" w:cstheme="minorHAnsi"/>
          <w:sz w:val="24"/>
          <w:szCs w:val="24"/>
          <w:lang w:eastAsia="de-DE"/>
        </w:rPr>
      </w:pPr>
      <w:r w:rsidRPr="00D7556A">
        <w:rPr>
          <w:rFonts w:asciiTheme="minorHAnsi" w:eastAsia="Times New Roman" w:hAnsiTheme="minorHAnsi" w:cstheme="minorHAnsi"/>
          <w:b/>
          <w:bCs/>
          <w:sz w:val="24"/>
          <w:szCs w:val="24"/>
          <w:lang w:eastAsia="de-DE"/>
        </w:rPr>
        <w:t>Partnerschaft soll den Zugang zu mobilen Robotik- und Automatisierungslösungen insbesondere für mittelständische Unternehmen vereinfachen</w:t>
      </w:r>
    </w:p>
    <w:p w14:paraId="7E231DA0" w14:textId="77777777" w:rsidR="00D7556A" w:rsidRPr="00D7556A" w:rsidRDefault="00D7556A" w:rsidP="00D7556A">
      <w:pPr>
        <w:numPr>
          <w:ilvl w:val="0"/>
          <w:numId w:val="4"/>
        </w:numPr>
        <w:spacing w:before="100" w:beforeAutospacing="1" w:after="100" w:afterAutospacing="1" w:line="300" w:lineRule="atLeast"/>
        <w:rPr>
          <w:rFonts w:asciiTheme="minorHAnsi" w:eastAsia="Times New Roman" w:hAnsiTheme="minorHAnsi" w:cstheme="minorHAnsi"/>
          <w:sz w:val="24"/>
          <w:szCs w:val="24"/>
          <w:lang w:eastAsia="de-DE"/>
        </w:rPr>
      </w:pPr>
      <w:r w:rsidRPr="00D7556A">
        <w:rPr>
          <w:rFonts w:asciiTheme="minorHAnsi" w:eastAsia="Times New Roman" w:hAnsiTheme="minorHAnsi" w:cstheme="minorHAnsi"/>
          <w:b/>
          <w:bCs/>
          <w:sz w:val="24"/>
          <w:szCs w:val="24"/>
          <w:lang w:eastAsia="de-DE"/>
        </w:rPr>
        <w:t>KOMSA erweitert mit KUKA sein Technologieportfolio um Autonome Mobile Roboter (AMR)</w:t>
      </w:r>
    </w:p>
    <w:p w14:paraId="24346C7A" w14:textId="77777777" w:rsidR="00D7556A" w:rsidRPr="00D7556A" w:rsidRDefault="00D7556A" w:rsidP="00D7556A">
      <w:pPr>
        <w:numPr>
          <w:ilvl w:val="0"/>
          <w:numId w:val="4"/>
        </w:numPr>
        <w:spacing w:before="100" w:beforeAutospacing="1" w:after="100" w:afterAutospacing="1" w:line="300" w:lineRule="atLeast"/>
        <w:rPr>
          <w:rFonts w:asciiTheme="minorHAnsi" w:eastAsia="Times New Roman" w:hAnsiTheme="minorHAnsi" w:cstheme="minorHAnsi"/>
          <w:sz w:val="24"/>
          <w:szCs w:val="24"/>
          <w:lang w:eastAsia="de-DE"/>
        </w:rPr>
      </w:pPr>
      <w:r w:rsidRPr="00D7556A">
        <w:rPr>
          <w:rFonts w:asciiTheme="minorHAnsi" w:eastAsia="Times New Roman" w:hAnsiTheme="minorHAnsi" w:cstheme="minorHAnsi"/>
          <w:b/>
          <w:bCs/>
          <w:sz w:val="24"/>
          <w:szCs w:val="24"/>
          <w:lang w:eastAsia="de-DE"/>
        </w:rPr>
        <w:t>Neues Vertriebsmodell eröffnet Systemhäusern und Systemintegratoren zusätzliche Wachstumschancen im Automatisierungsmarkt</w:t>
      </w:r>
    </w:p>
    <w:p w14:paraId="0A3246C9" w14:textId="77777777" w:rsidR="00D7556A" w:rsidRPr="00D7556A" w:rsidRDefault="00D7556A" w:rsidP="00D7556A">
      <w:pPr>
        <w:pBdr>
          <w:bottom w:val="single" w:sz="6" w:space="1" w:color="auto"/>
        </w:pBdr>
        <w:spacing w:line="300" w:lineRule="atLeast"/>
        <w:jc w:val="both"/>
        <w:rPr>
          <w:rFonts w:asciiTheme="minorHAnsi" w:hAnsiTheme="minorHAnsi" w:cstheme="minorHAnsi"/>
          <w:b/>
          <w:bCs/>
          <w:sz w:val="24"/>
          <w:szCs w:val="24"/>
        </w:rPr>
      </w:pPr>
      <w:r w:rsidRPr="00D7556A">
        <w:rPr>
          <w:rFonts w:asciiTheme="minorHAnsi" w:hAnsiTheme="minorHAnsi" w:cstheme="minorHAnsi"/>
          <w:b/>
          <w:bCs/>
          <w:sz w:val="24"/>
          <w:szCs w:val="24"/>
        </w:rPr>
        <w:t xml:space="preserve">Hartmannsdorf / Augsburg / Berlin, 22. Oktober 2026 – Die KOMSA GmbH, einer der führenden Technologiedistributoren in der DACH-Region und KUKA, eines der weltweit führenden Unternehmen für Robotik und Automatisierung, geben heute den Start einer strategischen Partnerschaft im Bereich Autonomer Mobiler Roboter (AMR) bekannt. Gemeinsam wollen die Unternehmen den Zugang zu intelligenter Automatisierung erleichtern und neue Kundengruppen in Deutschland erschließen. </w:t>
      </w:r>
    </w:p>
    <w:p w14:paraId="45D244EA" w14:textId="77777777" w:rsidR="00D7556A" w:rsidRPr="00D7556A" w:rsidRDefault="00D7556A" w:rsidP="00D7556A">
      <w:pPr>
        <w:pBdr>
          <w:bottom w:val="single" w:sz="6" w:space="1" w:color="auto"/>
        </w:pBdr>
        <w:spacing w:line="300" w:lineRule="atLeast"/>
        <w:jc w:val="both"/>
        <w:rPr>
          <w:rFonts w:asciiTheme="minorHAnsi" w:hAnsiTheme="minorHAnsi" w:cstheme="minorHAnsi"/>
        </w:rPr>
      </w:pPr>
      <w:r w:rsidRPr="00D7556A">
        <w:rPr>
          <w:rFonts w:asciiTheme="minorHAnsi" w:hAnsiTheme="minorHAnsi" w:cstheme="minorHAnsi"/>
        </w:rPr>
        <w:t xml:space="preserve">Im Rahmen der Partnerschaft bringt KUKA sein Portfolio an mobilen </w:t>
      </w:r>
      <w:proofErr w:type="spellStart"/>
      <w:r w:rsidRPr="00D7556A">
        <w:rPr>
          <w:rFonts w:asciiTheme="minorHAnsi" w:hAnsiTheme="minorHAnsi" w:cstheme="minorHAnsi"/>
        </w:rPr>
        <w:t>Robotiklösungen</w:t>
      </w:r>
      <w:proofErr w:type="spellEnd"/>
      <w:r w:rsidRPr="00D7556A">
        <w:rPr>
          <w:rFonts w:asciiTheme="minorHAnsi" w:hAnsiTheme="minorHAnsi" w:cstheme="minorHAnsi"/>
        </w:rPr>
        <w:t xml:space="preserve"> sowie seine umfassende Automatisierungs- und </w:t>
      </w:r>
      <w:proofErr w:type="spellStart"/>
      <w:r w:rsidRPr="00D7556A">
        <w:rPr>
          <w:rFonts w:asciiTheme="minorHAnsi" w:hAnsiTheme="minorHAnsi" w:cstheme="minorHAnsi"/>
        </w:rPr>
        <w:t>Robotikexpertise</w:t>
      </w:r>
      <w:proofErr w:type="spellEnd"/>
      <w:r w:rsidRPr="00D7556A">
        <w:rPr>
          <w:rFonts w:asciiTheme="minorHAnsi" w:hAnsiTheme="minorHAnsi" w:cstheme="minorHAnsi"/>
        </w:rPr>
        <w:t xml:space="preserve"> ein. KOMSA ergänzt diese Stärken durch etablierte Vertriebsstrukturen, ein breites Netzwerk aus Handels-, Systemhaus- und Integrationspartnern sowie langjährige Erfahrung bei der Einführung und Skalierung neuer Technologien über den Channel. Das gemeinsame Ziel: Automatisierung soll für mehr Unternehmen einfacher zugänglich, integrierbar und skalierbar werden. Gerade mittelständischen Unternehmen soll der Einstieg in mobile Robotik erleichtert werden. Gleichzeitig entsteht für Systemhäuser und Systemintegratoren die Möglichkeit, ihr bestehendes </w:t>
      </w:r>
      <w:proofErr w:type="gramStart"/>
      <w:r w:rsidRPr="00D7556A">
        <w:rPr>
          <w:rFonts w:asciiTheme="minorHAnsi" w:hAnsiTheme="minorHAnsi" w:cstheme="minorHAnsi"/>
        </w:rPr>
        <w:t>Lösungsportfolio</w:t>
      </w:r>
      <w:proofErr w:type="gramEnd"/>
      <w:r w:rsidRPr="00D7556A">
        <w:rPr>
          <w:rFonts w:asciiTheme="minorHAnsi" w:hAnsiTheme="minorHAnsi" w:cstheme="minorHAnsi"/>
        </w:rPr>
        <w:t xml:space="preserve"> um Automatisierung zu erweitern und neue Geschäftsfelder zu erschließen.</w:t>
      </w:r>
    </w:p>
    <w:p w14:paraId="2EAAB22E" w14:textId="77777777" w:rsidR="00D7556A" w:rsidRPr="00D7556A" w:rsidRDefault="00D7556A" w:rsidP="00D7556A">
      <w:pPr>
        <w:pBdr>
          <w:bottom w:val="single" w:sz="6" w:space="1" w:color="auto"/>
        </w:pBdr>
        <w:spacing w:line="300" w:lineRule="atLeast"/>
        <w:jc w:val="both"/>
        <w:rPr>
          <w:rFonts w:asciiTheme="minorHAnsi" w:hAnsiTheme="minorHAnsi" w:cstheme="minorHAnsi"/>
          <w:b/>
          <w:bCs/>
        </w:rPr>
      </w:pPr>
      <w:r w:rsidRPr="00D7556A">
        <w:rPr>
          <w:rFonts w:asciiTheme="minorHAnsi" w:hAnsiTheme="minorHAnsi" w:cstheme="minorHAnsi"/>
          <w:b/>
          <w:bCs/>
        </w:rPr>
        <w:t>Automatisierung wird für neue Kundengruppen relevant</w:t>
      </w:r>
    </w:p>
    <w:p w14:paraId="65825B23" w14:textId="77777777" w:rsidR="00D7556A" w:rsidRPr="00D7556A" w:rsidRDefault="00D7556A" w:rsidP="00D7556A">
      <w:pPr>
        <w:pBdr>
          <w:bottom w:val="single" w:sz="6" w:space="1" w:color="auto"/>
        </w:pBdr>
        <w:spacing w:line="300" w:lineRule="atLeast"/>
        <w:jc w:val="both"/>
        <w:rPr>
          <w:rFonts w:asciiTheme="minorHAnsi" w:hAnsiTheme="minorHAnsi" w:cstheme="minorHAnsi"/>
        </w:rPr>
      </w:pPr>
      <w:r w:rsidRPr="00D7556A">
        <w:rPr>
          <w:rFonts w:asciiTheme="minorHAnsi" w:hAnsiTheme="minorHAnsi" w:cstheme="minorHAnsi"/>
        </w:rPr>
        <w:t xml:space="preserve">Künstliche Intelligenz, Robotik und Automatisierung werden über Industrieanwendungen </w:t>
      </w:r>
      <w:proofErr w:type="gramStart"/>
      <w:r w:rsidRPr="00D7556A">
        <w:rPr>
          <w:rFonts w:asciiTheme="minorHAnsi" w:hAnsiTheme="minorHAnsi" w:cstheme="minorHAnsi"/>
        </w:rPr>
        <w:t>hinaus zunehmend</w:t>
      </w:r>
      <w:proofErr w:type="gramEnd"/>
      <w:r w:rsidRPr="00D7556A">
        <w:rPr>
          <w:rFonts w:asciiTheme="minorHAnsi" w:hAnsiTheme="minorHAnsi" w:cstheme="minorHAnsi"/>
        </w:rPr>
        <w:t xml:space="preserve"> für Unternehmen aller Größen relevant.  Der Fachkräftemangel, steigende Kosten sowie wachsende Anforderungen an Effizienz und Flexibilität treiben die Nachfrage. Insbesondere im Mittelstand wächst damit das Potenzial für einfach zugängliche und skalierbare Lösungen, etwa für Materialfluss- und Logistikprozesse. Autonome Mobile Roboter können hier einen Einstieg in die Automatisierung ermöglichen und bestehende Prozesse flexibel ergänzen.</w:t>
      </w:r>
    </w:p>
    <w:p w14:paraId="54EF320B" w14:textId="3D10BABF" w:rsidR="00D7556A" w:rsidRPr="00D7556A" w:rsidRDefault="00D7556A" w:rsidP="00D7556A">
      <w:pPr>
        <w:pBdr>
          <w:bottom w:val="single" w:sz="6" w:space="1" w:color="auto"/>
        </w:pBdr>
        <w:spacing w:after="0" w:line="300" w:lineRule="atLeast"/>
        <w:jc w:val="both"/>
        <w:rPr>
          <w:rFonts w:asciiTheme="minorHAnsi" w:hAnsiTheme="minorHAnsi" w:cstheme="minorHAnsi"/>
        </w:rPr>
      </w:pPr>
      <w:r w:rsidRPr="00D7556A">
        <w:rPr>
          <w:rFonts w:asciiTheme="minorHAnsi" w:hAnsiTheme="minorHAnsi" w:cstheme="minorHAnsi"/>
        </w:rPr>
        <w:t>„</w:t>
      </w:r>
      <w:r w:rsidR="00DB61FC" w:rsidRPr="00DB61FC">
        <w:rPr>
          <w:rFonts w:asciiTheme="minorHAnsi" w:hAnsiTheme="minorHAnsi" w:cstheme="minorHAnsi"/>
        </w:rPr>
        <w:t>Mit KUKA gewinnen wir einen Weltmarktführer als Partner, der eine ähnliche DNA wie KOMSA hat und unsere Vision teilt: Robotik und Automatisierung in die Breite des Marktes und im Mittelstand unkompliziert und ergebniswirksam in Anwendung zu bringen.</w:t>
      </w:r>
      <w:r w:rsidR="00DB61FC">
        <w:rPr>
          <w:rFonts w:asciiTheme="minorHAnsi" w:hAnsiTheme="minorHAnsi" w:cstheme="minorHAnsi"/>
        </w:rPr>
        <w:t xml:space="preserve"> </w:t>
      </w:r>
      <w:r w:rsidRPr="00D7556A">
        <w:rPr>
          <w:rFonts w:asciiTheme="minorHAnsi" w:hAnsiTheme="minorHAnsi" w:cstheme="minorHAnsi"/>
          <w:shd w:val="clear" w:color="auto" w:fill="FFFFFF" w:themeFill="background1"/>
        </w:rPr>
        <w:t>Unser starkes Partnernetzwerk und unsere technische Expertise sind dafür entscheidende Hebel. Was wir im Bereich Telekommunikation über Jahrzehnte erfolgreich aufgebaut haben, übertragen</w:t>
      </w:r>
      <w:r w:rsidRPr="00D7556A">
        <w:rPr>
          <w:rFonts w:asciiTheme="minorHAnsi" w:hAnsiTheme="minorHAnsi" w:cstheme="minorHAnsi"/>
        </w:rPr>
        <w:t xml:space="preserve"> wir jetzt auf die mobile Robotik“, sagt Steffen Ebner, CSO der KOMSA GmbH.</w:t>
      </w:r>
    </w:p>
    <w:p w14:paraId="775FB226" w14:textId="77777777" w:rsidR="00D7556A" w:rsidRPr="00D7556A" w:rsidRDefault="00D7556A" w:rsidP="00D7556A">
      <w:pPr>
        <w:pBdr>
          <w:bottom w:val="single" w:sz="6" w:space="1" w:color="auto"/>
        </w:pBdr>
        <w:spacing w:after="0" w:line="300" w:lineRule="atLeast"/>
        <w:jc w:val="both"/>
        <w:rPr>
          <w:rFonts w:asciiTheme="minorHAnsi" w:hAnsiTheme="minorHAnsi" w:cstheme="minorHAnsi"/>
        </w:rPr>
      </w:pPr>
      <w:r w:rsidRPr="00D7556A">
        <w:rPr>
          <w:rFonts w:asciiTheme="minorHAnsi" w:hAnsiTheme="minorHAnsi" w:cstheme="minorHAnsi"/>
        </w:rPr>
        <w:lastRenderedPageBreak/>
        <w:br/>
        <w:t xml:space="preserve">„Automatisierung wird für immer mehr Unternehmen zum entscheidenden Faktor für Produktivität und Wettbewerbsfähigkeit. Gerade im Mittelstand gilt es, Einstiegshürden weiter zu senken. Gemeinsam mit KOMSA und ihrem Partner-Ökosystem wollen wir moderne Automatisierung einfacher zugänglich und skalierbar machen. </w:t>
      </w:r>
      <w:proofErr w:type="spellStart"/>
      <w:r w:rsidRPr="00D7556A">
        <w:rPr>
          <w:rFonts w:asciiTheme="minorHAnsi" w:hAnsiTheme="minorHAnsi" w:cstheme="minorHAnsi"/>
        </w:rPr>
        <w:t>Physical</w:t>
      </w:r>
      <w:proofErr w:type="spellEnd"/>
      <w:r w:rsidRPr="00D7556A">
        <w:rPr>
          <w:rFonts w:asciiTheme="minorHAnsi" w:hAnsiTheme="minorHAnsi" w:cstheme="minorHAnsi"/>
        </w:rPr>
        <w:t xml:space="preserve"> AI erweitert dabei das Spektrum möglicher Anwendungen, Branchen und Kundengruppen. Entscheidend ist, daraus konkrete Lösungen mit messbarem Mehrwert für Endkunden zu schaffen“, sagt Raphael Hegeler, Senior </w:t>
      </w:r>
      <w:proofErr w:type="spellStart"/>
      <w:r w:rsidRPr="00D7556A">
        <w:rPr>
          <w:rFonts w:asciiTheme="minorHAnsi" w:hAnsiTheme="minorHAnsi" w:cstheme="minorHAnsi"/>
        </w:rPr>
        <w:t>Vice</w:t>
      </w:r>
      <w:proofErr w:type="spellEnd"/>
      <w:r w:rsidRPr="00D7556A">
        <w:rPr>
          <w:rFonts w:asciiTheme="minorHAnsi" w:hAnsiTheme="minorHAnsi" w:cstheme="minorHAnsi"/>
        </w:rPr>
        <w:t xml:space="preserve"> </w:t>
      </w:r>
      <w:proofErr w:type="spellStart"/>
      <w:r w:rsidRPr="00D7556A">
        <w:rPr>
          <w:rFonts w:asciiTheme="minorHAnsi" w:hAnsiTheme="minorHAnsi" w:cstheme="minorHAnsi"/>
        </w:rPr>
        <w:t>President</w:t>
      </w:r>
      <w:proofErr w:type="spellEnd"/>
      <w:r w:rsidRPr="00D7556A">
        <w:rPr>
          <w:rFonts w:asciiTheme="minorHAnsi" w:hAnsiTheme="minorHAnsi" w:cstheme="minorHAnsi"/>
        </w:rPr>
        <w:t xml:space="preserve"> Corporate </w:t>
      </w:r>
      <w:proofErr w:type="spellStart"/>
      <w:r w:rsidRPr="00D7556A">
        <w:rPr>
          <w:rFonts w:asciiTheme="minorHAnsi" w:hAnsiTheme="minorHAnsi" w:cstheme="minorHAnsi"/>
        </w:rPr>
        <w:t>Strategy</w:t>
      </w:r>
      <w:proofErr w:type="spellEnd"/>
      <w:r w:rsidRPr="00D7556A">
        <w:rPr>
          <w:rFonts w:asciiTheme="minorHAnsi" w:hAnsiTheme="minorHAnsi" w:cstheme="minorHAnsi"/>
        </w:rPr>
        <w:t xml:space="preserve"> &amp; New Business, KUKA Group.</w:t>
      </w:r>
    </w:p>
    <w:p w14:paraId="2D425A0F" w14:textId="77777777" w:rsidR="00D7556A" w:rsidRPr="00D7556A" w:rsidRDefault="00D7556A" w:rsidP="00D7556A">
      <w:pPr>
        <w:pBdr>
          <w:bottom w:val="single" w:sz="6" w:space="1" w:color="auto"/>
        </w:pBdr>
        <w:spacing w:after="0" w:line="300" w:lineRule="atLeast"/>
        <w:jc w:val="both"/>
        <w:rPr>
          <w:rFonts w:asciiTheme="minorHAnsi" w:hAnsiTheme="minorHAnsi" w:cstheme="minorHAnsi"/>
        </w:rPr>
      </w:pPr>
    </w:p>
    <w:p w14:paraId="6585CDD5" w14:textId="77777777" w:rsidR="00D7556A" w:rsidRPr="00D7556A" w:rsidRDefault="00D7556A" w:rsidP="00D7556A">
      <w:pPr>
        <w:pBdr>
          <w:bottom w:val="single" w:sz="6" w:space="1" w:color="auto"/>
        </w:pBdr>
        <w:spacing w:line="300" w:lineRule="atLeast"/>
        <w:jc w:val="both"/>
        <w:rPr>
          <w:rFonts w:asciiTheme="minorHAnsi" w:hAnsiTheme="minorHAnsi" w:cstheme="minorHAnsi"/>
          <w:color w:val="000000" w:themeColor="text1"/>
        </w:rPr>
      </w:pPr>
      <w:r w:rsidRPr="00D7556A">
        <w:rPr>
          <w:rFonts w:asciiTheme="minorHAnsi" w:hAnsiTheme="minorHAnsi" w:cstheme="minorHAnsi"/>
        </w:rPr>
        <w:t xml:space="preserve">Der Vertriebsstart eines definierten Produkt- und Service-Portfolios setzt </w:t>
      </w:r>
      <w:r w:rsidRPr="00D7556A">
        <w:rPr>
          <w:rFonts w:asciiTheme="minorHAnsi" w:hAnsiTheme="minorHAnsi" w:cstheme="minorHAnsi"/>
          <w:color w:val="000000" w:themeColor="text1"/>
        </w:rPr>
        <w:t xml:space="preserve">auf einem gemeinsamen Partnerprogramm sowie Schulungs- und Zertifizierungsangeboten auf. Als Center of Competence für die mobilen </w:t>
      </w:r>
      <w:proofErr w:type="spellStart"/>
      <w:r w:rsidRPr="00D7556A">
        <w:rPr>
          <w:rFonts w:asciiTheme="minorHAnsi" w:hAnsiTheme="minorHAnsi" w:cstheme="minorHAnsi"/>
          <w:color w:val="000000" w:themeColor="text1"/>
        </w:rPr>
        <w:t>Robotiklösungen</w:t>
      </w:r>
      <w:proofErr w:type="spellEnd"/>
      <w:r w:rsidRPr="00D7556A">
        <w:rPr>
          <w:rFonts w:asciiTheme="minorHAnsi" w:hAnsiTheme="minorHAnsi" w:cstheme="minorHAnsi"/>
          <w:color w:val="000000" w:themeColor="text1"/>
        </w:rPr>
        <w:t xml:space="preserve"> von KUKA begleitet KOMSA die ausgewählten Handelspartner in den jeweiligen Projekten nach Bedarf von der Planung über die Implementierung und </w:t>
      </w:r>
      <w:r w:rsidRPr="00D7556A">
        <w:rPr>
          <w:rFonts w:asciiTheme="minorHAnsi" w:hAnsiTheme="minorHAnsi" w:cstheme="minorHAnsi"/>
        </w:rPr>
        <w:t xml:space="preserve">Inbetriebnahme bis zur finalen Abnahme durch den Kunden. </w:t>
      </w:r>
      <w:r w:rsidRPr="00D7556A">
        <w:rPr>
          <w:rFonts w:asciiTheme="minorHAnsi" w:hAnsiTheme="minorHAnsi" w:cstheme="minorHAnsi"/>
          <w:color w:val="000000" w:themeColor="text1"/>
        </w:rPr>
        <w:t xml:space="preserve">Erste Pilotprojekte sind bereits angelaufen. </w:t>
      </w:r>
    </w:p>
    <w:p w14:paraId="59366328" w14:textId="77777777" w:rsidR="00D7556A" w:rsidRDefault="00D7556A" w:rsidP="00D7556A">
      <w:pPr>
        <w:pBdr>
          <w:bottom w:val="single" w:sz="6" w:space="1" w:color="auto"/>
        </w:pBdr>
        <w:spacing w:line="300" w:lineRule="atLeast"/>
        <w:jc w:val="both"/>
        <w:rPr>
          <w:color w:val="000000" w:themeColor="text1"/>
        </w:rPr>
      </w:pPr>
    </w:p>
    <w:p w14:paraId="1686DC43" w14:textId="77777777" w:rsidR="00D7556A" w:rsidRDefault="00D7556A" w:rsidP="00D7556A"/>
    <w:p w14:paraId="4EBCAAF0" w14:textId="77777777" w:rsidR="00D7556A" w:rsidRDefault="00D7556A" w:rsidP="00D7556A">
      <w:r>
        <w:t xml:space="preserve">Bildmaterial: </w:t>
      </w:r>
    </w:p>
    <w:p w14:paraId="36F6A6A9" w14:textId="77777777" w:rsidR="00D7556A" w:rsidRDefault="00D7556A" w:rsidP="00D7556A">
      <w:r>
        <w:br/>
      </w:r>
      <w:r>
        <w:rPr>
          <w:noProof/>
        </w:rPr>
        <w:drawing>
          <wp:inline distT="0" distB="0" distL="0" distR="0" wp14:anchorId="5F8F8183" wp14:editId="1F6859A1">
            <wp:extent cx="1956021" cy="1305092"/>
            <wp:effectExtent l="0" t="0" r="6350" b="9525"/>
            <wp:docPr id="11721939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6887" cy="1312342"/>
                    </a:xfrm>
                    <a:prstGeom prst="rect">
                      <a:avLst/>
                    </a:prstGeom>
                    <a:noFill/>
                    <a:ln>
                      <a:noFill/>
                    </a:ln>
                  </pic:spPr>
                </pic:pic>
              </a:graphicData>
            </a:graphic>
          </wp:inline>
        </w:drawing>
      </w:r>
    </w:p>
    <w:p w14:paraId="2F646355" w14:textId="77777777" w:rsidR="00D7556A" w:rsidRPr="008704D8" w:rsidRDefault="00D7556A" w:rsidP="00D7556A">
      <w:pPr>
        <w:pStyle w:val="StandardWeb"/>
      </w:pPr>
      <w:r w:rsidRPr="008704D8">
        <w:rPr>
          <w:rFonts w:asciiTheme="minorHAnsi" w:hAnsiTheme="minorHAnsi"/>
          <w:sz w:val="18"/>
          <w:szCs w:val="18"/>
          <w:lang w:val="en-US"/>
        </w:rPr>
        <w:t>Raphael Hegeler, Senior Vice President of Corporate Strategy &amp; New Business, KUKA Group © KUKA Group</w:t>
      </w:r>
      <w:r w:rsidRPr="008704D8">
        <w:rPr>
          <w:rFonts w:asciiTheme="minorHAnsi" w:hAnsiTheme="minorHAnsi"/>
          <w:sz w:val="18"/>
          <w:szCs w:val="18"/>
          <w:lang w:val="en-US"/>
        </w:rPr>
        <w:br/>
      </w:r>
      <w:r>
        <w:rPr>
          <w:lang w:val="en-US"/>
        </w:rPr>
        <w:br/>
      </w:r>
      <w:r>
        <w:rPr>
          <w:noProof/>
        </w:rPr>
        <w:drawing>
          <wp:inline distT="0" distB="0" distL="0" distR="0" wp14:anchorId="01434391" wp14:editId="0C83CF7F">
            <wp:extent cx="1960497" cy="1307863"/>
            <wp:effectExtent l="0" t="0" r="1905" b="6985"/>
            <wp:docPr id="11725376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2913" cy="1316146"/>
                    </a:xfrm>
                    <a:prstGeom prst="rect">
                      <a:avLst/>
                    </a:prstGeom>
                    <a:noFill/>
                    <a:ln>
                      <a:noFill/>
                    </a:ln>
                  </pic:spPr>
                </pic:pic>
              </a:graphicData>
            </a:graphic>
          </wp:inline>
        </w:drawing>
      </w:r>
      <w:r>
        <w:rPr>
          <w:lang w:val="en-US"/>
        </w:rPr>
        <w:t xml:space="preserve">  </w:t>
      </w:r>
      <w:r>
        <w:rPr>
          <w:noProof/>
        </w:rPr>
        <w:drawing>
          <wp:inline distT="0" distB="0" distL="0" distR="0" wp14:anchorId="37BBE8FF" wp14:editId="3EE643E9">
            <wp:extent cx="873144" cy="1309773"/>
            <wp:effectExtent l="0" t="0" r="3175" b="508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6491" cy="1404798"/>
                    </a:xfrm>
                    <a:prstGeom prst="rect">
                      <a:avLst/>
                    </a:prstGeom>
                    <a:noFill/>
                    <a:ln>
                      <a:noFill/>
                    </a:ln>
                  </pic:spPr>
                </pic:pic>
              </a:graphicData>
            </a:graphic>
          </wp:inline>
        </w:drawing>
      </w:r>
      <w:r>
        <w:rPr>
          <w:noProof/>
        </w:rPr>
        <w:t xml:space="preserve">  </w:t>
      </w:r>
      <w:r>
        <w:rPr>
          <w:noProof/>
        </w:rPr>
        <w:drawing>
          <wp:inline distT="0" distB="0" distL="0" distR="0" wp14:anchorId="22C80588" wp14:editId="6E88FB9C">
            <wp:extent cx="1711447" cy="1322070"/>
            <wp:effectExtent l="0" t="0" r="3175" b="0"/>
            <wp:docPr id="200725387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8591" cy="1335314"/>
                    </a:xfrm>
                    <a:prstGeom prst="rect">
                      <a:avLst/>
                    </a:prstGeom>
                    <a:noFill/>
                    <a:ln>
                      <a:noFill/>
                    </a:ln>
                  </pic:spPr>
                </pic:pic>
              </a:graphicData>
            </a:graphic>
          </wp:inline>
        </w:drawing>
      </w:r>
    </w:p>
    <w:p w14:paraId="394387B9" w14:textId="77777777" w:rsidR="00D7556A" w:rsidRDefault="00D7556A" w:rsidP="00D7556A">
      <w:pPr>
        <w:pBdr>
          <w:bottom w:val="single" w:sz="6" w:space="1" w:color="auto"/>
        </w:pBdr>
        <w:spacing w:after="0" w:line="300" w:lineRule="atLeast"/>
        <w:rPr>
          <w:sz w:val="18"/>
          <w:szCs w:val="18"/>
          <w:lang w:val="en-US"/>
        </w:rPr>
      </w:pPr>
      <w:r>
        <w:rPr>
          <w:sz w:val="18"/>
          <w:szCs w:val="18"/>
          <w:lang w:val="en-US"/>
        </w:rPr>
        <w:t xml:space="preserve">Steffen Ebner, CSO KOMSA GmbH </w:t>
      </w:r>
      <w:r w:rsidRPr="001C13F6">
        <w:rPr>
          <w:sz w:val="18"/>
          <w:szCs w:val="18"/>
          <w:lang w:val="en-US"/>
        </w:rPr>
        <w:t xml:space="preserve">© </w:t>
      </w:r>
      <w:r>
        <w:rPr>
          <w:sz w:val="18"/>
          <w:szCs w:val="18"/>
          <w:lang w:val="en-US"/>
        </w:rPr>
        <w:t xml:space="preserve">KOMSA / </w:t>
      </w:r>
    </w:p>
    <w:p w14:paraId="6EBAA7DC" w14:textId="77777777" w:rsidR="00D7556A" w:rsidRDefault="00D7556A" w:rsidP="00D7556A">
      <w:pPr>
        <w:pBdr>
          <w:bottom w:val="single" w:sz="6" w:space="1" w:color="auto"/>
        </w:pBdr>
        <w:spacing w:after="0" w:line="240" w:lineRule="auto"/>
        <w:rPr>
          <w:lang w:val="en-US"/>
        </w:rPr>
      </w:pPr>
      <w:r>
        <w:rPr>
          <w:sz w:val="18"/>
          <w:szCs w:val="18"/>
          <w:lang w:val="en-US"/>
        </w:rPr>
        <w:t xml:space="preserve">Steffen Ebner, CSO KOMSA GmbH </w:t>
      </w:r>
      <w:proofErr w:type="spellStart"/>
      <w:r>
        <w:rPr>
          <w:sz w:val="18"/>
          <w:szCs w:val="18"/>
          <w:lang w:val="en-US"/>
        </w:rPr>
        <w:t>mit</w:t>
      </w:r>
      <w:proofErr w:type="spellEnd"/>
      <w:r>
        <w:rPr>
          <w:sz w:val="18"/>
          <w:szCs w:val="18"/>
          <w:lang w:val="en-US"/>
        </w:rPr>
        <w:t xml:space="preserve"> dem KUKA </w:t>
      </w:r>
      <w:r w:rsidRPr="003B56E7">
        <w:rPr>
          <w:sz w:val="18"/>
          <w:szCs w:val="18"/>
        </w:rPr>
        <w:t>KMP-600P</w:t>
      </w:r>
      <w:r>
        <w:rPr>
          <w:sz w:val="18"/>
          <w:szCs w:val="18"/>
        </w:rPr>
        <w:t>, der in Eigenanwendung im Bereich der KOMSA Logistik im Einsatz ist</w:t>
      </w:r>
    </w:p>
    <w:p w14:paraId="09C69318" w14:textId="77777777" w:rsidR="00D7556A" w:rsidRPr="001C13F6" w:rsidRDefault="00D7556A" w:rsidP="00D7556A">
      <w:pPr>
        <w:pBdr>
          <w:bottom w:val="single" w:sz="6" w:space="1" w:color="auto"/>
        </w:pBdr>
        <w:spacing w:after="0" w:line="300" w:lineRule="atLeast"/>
        <w:jc w:val="both"/>
        <w:rPr>
          <w:lang w:val="en-US"/>
        </w:rPr>
      </w:pPr>
    </w:p>
    <w:p w14:paraId="307C99AA" w14:textId="77777777" w:rsidR="00D7556A" w:rsidRDefault="00D7556A" w:rsidP="00D7556A">
      <w:pPr>
        <w:spacing w:after="0"/>
        <w:jc w:val="both"/>
        <w:rPr>
          <w:b/>
          <w:bCs/>
          <w:color w:val="403152" w:themeColor="accent4" w:themeShade="80"/>
        </w:rPr>
      </w:pPr>
      <w:r w:rsidRPr="004A4AFF">
        <w:lastRenderedPageBreak/>
        <w:br/>
      </w:r>
    </w:p>
    <w:p w14:paraId="5CBDF7AD" w14:textId="77777777" w:rsidR="00D7556A" w:rsidRDefault="00D7556A" w:rsidP="00D7556A">
      <w:pPr>
        <w:spacing w:after="0"/>
        <w:jc w:val="both"/>
        <w:rPr>
          <w:b/>
          <w:bCs/>
          <w:color w:val="403152" w:themeColor="accent4" w:themeShade="80"/>
        </w:rPr>
      </w:pPr>
    </w:p>
    <w:p w14:paraId="2205B00D" w14:textId="371FDF15" w:rsidR="00D7556A" w:rsidRDefault="00D7556A" w:rsidP="00D7556A">
      <w:pPr>
        <w:spacing w:after="0"/>
        <w:jc w:val="both"/>
        <w:rPr>
          <w:b/>
          <w:bCs/>
        </w:rPr>
      </w:pPr>
      <w:r w:rsidRPr="003B56E7">
        <w:rPr>
          <w:b/>
          <w:bCs/>
          <w:color w:val="403152" w:themeColor="accent4" w:themeShade="80"/>
        </w:rPr>
        <w:t>Über KOMSA</w:t>
      </w:r>
    </w:p>
    <w:p w14:paraId="565AC9B9" w14:textId="5EBC64C9" w:rsidR="00D7556A" w:rsidRDefault="00D7556A" w:rsidP="00D7556A">
      <w:pPr>
        <w:spacing w:after="0"/>
        <w:jc w:val="both"/>
      </w:pPr>
      <w:r>
        <w:br/>
        <w:t xml:space="preserve">Die KOMSA GmbH mit Hauptsitz in Hartmannsdorf (Sachsen) ist einer der führenden Technologiedistributoren und Servicedienstleister in Europa. Mit über 850 Mitarbeitenden und einem Umsatz von 1,2 Milliarden Euro verbindet KOMSA Industriepartner (Hersteller, Netzbetreiber) und deren Portfolio über ein Netzwerk von </w:t>
      </w:r>
      <w:r w:rsidRPr="00572AB1">
        <w:rPr>
          <w:color w:val="000000" w:themeColor="text1"/>
        </w:rPr>
        <w:t xml:space="preserve">über 10.000 Partnern unterschiedlicher Handelskanäle mit privaten </w:t>
      </w:r>
      <w:r>
        <w:t>und gewerblichen Endverbrauchern sowie Konzernkunden – von der klassischen Distribution über Servicelösungen bis hin zu DaaS-Geschäftsmodellen.</w:t>
      </w:r>
    </w:p>
    <w:p w14:paraId="73F9A30F" w14:textId="77777777" w:rsidR="00D7556A" w:rsidRDefault="00D7556A" w:rsidP="00D7556A">
      <w:pPr>
        <w:spacing w:after="0"/>
        <w:jc w:val="both"/>
      </w:pPr>
    </w:p>
    <w:p w14:paraId="4AF16305" w14:textId="77777777" w:rsidR="00D7556A" w:rsidRPr="000F0901" w:rsidRDefault="00D7556A" w:rsidP="00D7556A">
      <w:pPr>
        <w:rPr>
          <w:lang w:eastAsia="en-GB"/>
        </w:rPr>
      </w:pPr>
      <w:r>
        <w:rPr>
          <w:rFonts w:cstheme="minorHAnsi"/>
          <w:b/>
          <w:color w:val="FF5800"/>
        </w:rPr>
        <w:t xml:space="preserve">Über </w:t>
      </w:r>
      <w:r w:rsidRPr="000F0901">
        <w:rPr>
          <w:rFonts w:cstheme="minorHAnsi"/>
          <w:b/>
          <w:color w:val="FF5800"/>
        </w:rPr>
        <w:t>KUKA Group</w:t>
      </w:r>
    </w:p>
    <w:p w14:paraId="2970984D" w14:textId="77777777" w:rsidR="00D7556A" w:rsidRPr="004A4F45" w:rsidRDefault="00D7556A" w:rsidP="00D7556A">
      <w:pPr>
        <w:jc w:val="both"/>
        <w:rPr>
          <w:lang w:eastAsia="en-GB"/>
        </w:rPr>
      </w:pPr>
      <w:r w:rsidRPr="00DF0F41">
        <w:rPr>
          <w:lang w:eastAsia="en-GB"/>
        </w:rPr>
        <w:t xml:space="preserve">Die KUKA Group gestaltet die nächste Ära der Automatisierung – eine Zukunft, in der intelligente Maschinen ihre Umgebung nahtlos verstehen, sich daran anpassen und mit ihr zusammenarbeiten. </w:t>
      </w:r>
      <w:r w:rsidRPr="000F0901">
        <w:rPr>
          <w:lang w:eastAsia="en-GB"/>
        </w:rPr>
        <w:t xml:space="preserve">Als weltweit führender Anbieter von Automatisierungslösungen mit einem Umsatz von 3,9 Milliarden Euro und rund 14.500 </w:t>
      </w:r>
      <w:r w:rsidRPr="152816DD">
        <w:rPr>
          <w:lang w:eastAsia="en-GB"/>
        </w:rPr>
        <w:t xml:space="preserve">Mitarbeitenden </w:t>
      </w:r>
      <w:r w:rsidRPr="000F0901">
        <w:rPr>
          <w:lang w:eastAsia="en-GB"/>
        </w:rPr>
        <w:t xml:space="preserve">verbindet die KUKA Group mehr als ein Jahrhundert </w:t>
      </w:r>
      <w:r w:rsidRPr="152816DD">
        <w:rPr>
          <w:lang w:eastAsia="en-GB"/>
        </w:rPr>
        <w:t>Innovationskraft</w:t>
      </w:r>
      <w:r w:rsidRPr="000F0901">
        <w:rPr>
          <w:lang w:eastAsia="en-GB"/>
        </w:rPr>
        <w:t xml:space="preserve"> mit Technologien, die Kunden helfen, ihre Effizienz zu steigern, die Automatisierung mühelos zu skalieren und in einer sich schnell verändernden Welt </w:t>
      </w:r>
      <w:r>
        <w:rPr>
          <w:lang w:eastAsia="en-GB"/>
        </w:rPr>
        <w:t>resilienter</w:t>
      </w:r>
      <w:r w:rsidRPr="000F0901">
        <w:rPr>
          <w:lang w:eastAsia="en-GB"/>
        </w:rPr>
        <w:t xml:space="preserve"> zu bleiben. Das Portfolio der KUKA Group umfasst </w:t>
      </w:r>
      <w:r>
        <w:rPr>
          <w:lang w:eastAsia="en-GB"/>
        </w:rPr>
        <w:t>(</w:t>
      </w:r>
      <w:r w:rsidRPr="000F0901">
        <w:rPr>
          <w:lang w:eastAsia="en-GB"/>
        </w:rPr>
        <w:t>Industrie</w:t>
      </w:r>
      <w:r>
        <w:rPr>
          <w:lang w:eastAsia="en-GB"/>
        </w:rPr>
        <w:t>)-A</w:t>
      </w:r>
      <w:r w:rsidRPr="000F0901">
        <w:rPr>
          <w:lang w:eastAsia="en-GB"/>
        </w:rPr>
        <w:t>utomati</w:t>
      </w:r>
      <w:r>
        <w:rPr>
          <w:lang w:eastAsia="en-GB"/>
        </w:rPr>
        <w:t>sierung</w:t>
      </w:r>
      <w:r w:rsidRPr="000F0901">
        <w:rPr>
          <w:lang w:eastAsia="en-GB"/>
        </w:rPr>
        <w:t xml:space="preserve">, Intralogistik und Lagerautomatisierung und bietet Produkte, Lösungen, Dienstleistungen sowie Software und KI, die Kunden in verschiedenen Branchen unterstützen – von der Automobil- und Elektronikindustrie über die Metallverarbeitung, Fertigung, den Einzelhandel und E-Commerce bis hin </w:t>
      </w:r>
      <w:r w:rsidRPr="152816DD">
        <w:rPr>
          <w:lang w:eastAsia="en-GB"/>
        </w:rPr>
        <w:t>zur Konsumgüterindustrie (</w:t>
      </w:r>
      <w:r w:rsidRPr="000F0901">
        <w:rPr>
          <w:lang w:eastAsia="en-GB"/>
        </w:rPr>
        <w:t>FMCG</w:t>
      </w:r>
      <w:r w:rsidRPr="152816DD">
        <w:rPr>
          <w:lang w:eastAsia="en-GB"/>
        </w:rPr>
        <w:t>/</w:t>
      </w:r>
      <w:r w:rsidRPr="000F0901">
        <w:rPr>
          <w:lang w:eastAsia="en-GB"/>
        </w:rPr>
        <w:t>CPG</w:t>
      </w:r>
      <w:r w:rsidRPr="152816DD">
        <w:rPr>
          <w:lang w:eastAsia="en-GB"/>
        </w:rPr>
        <w:t>),</w:t>
      </w:r>
      <w:r w:rsidRPr="000F0901">
        <w:rPr>
          <w:lang w:eastAsia="en-GB"/>
        </w:rPr>
        <w:t xml:space="preserve"> Gesundheitswesen und </w:t>
      </w:r>
      <w:r w:rsidRPr="152816DD">
        <w:rPr>
          <w:lang w:eastAsia="en-GB"/>
        </w:rPr>
        <w:t>Life Sciences</w:t>
      </w:r>
      <w:r w:rsidRPr="000F0901">
        <w:rPr>
          <w:lang w:eastAsia="en-GB"/>
        </w:rPr>
        <w:t xml:space="preserve">, Luft- und Raumfahrt sowie dem Bildungswesen. Die KUKA Group ist weltweit in mehr als 50 Ländern </w:t>
      </w:r>
      <w:r w:rsidRPr="3F3C589A">
        <w:rPr>
          <w:lang w:eastAsia="en-GB"/>
        </w:rPr>
        <w:t xml:space="preserve">aktiv </w:t>
      </w:r>
      <w:r w:rsidRPr="000F0901">
        <w:rPr>
          <w:lang w:eastAsia="en-GB"/>
        </w:rPr>
        <w:t>und hat ihren Hauptsitz in Augsburg, Deutschland.</w:t>
      </w:r>
    </w:p>
    <w:p w14:paraId="25933F36" w14:textId="77777777" w:rsidR="002E624B" w:rsidRDefault="002E624B" w:rsidP="00D93DFF">
      <w:pPr>
        <w:spacing w:after="0"/>
        <w:jc w:val="both"/>
        <w:rPr>
          <w:rFonts w:ascii="Arial" w:eastAsia="Times New Roman" w:hAnsi="Arial" w:cs="Arial"/>
          <w:sz w:val="20"/>
          <w:szCs w:val="20"/>
          <w:lang w:eastAsia="de-DE"/>
        </w:rPr>
      </w:pPr>
    </w:p>
    <w:p w14:paraId="2C321D9D" w14:textId="77777777" w:rsidR="004B793F" w:rsidRPr="00D7556A" w:rsidRDefault="004B793F">
      <w:pPr>
        <w:rPr>
          <w:rFonts w:asciiTheme="minorHAnsi" w:eastAsia="Times New Roman" w:hAnsiTheme="minorHAnsi" w:cstheme="minorHAnsi"/>
          <w:lang w:eastAsia="de-DE"/>
        </w:rPr>
      </w:pPr>
    </w:p>
    <w:p w14:paraId="54B4A903" w14:textId="25533333" w:rsidR="008D04B3" w:rsidRPr="00D7556A" w:rsidRDefault="008D04B3" w:rsidP="008D04B3">
      <w:pPr>
        <w:autoSpaceDE w:val="0"/>
        <w:autoSpaceDN w:val="0"/>
        <w:adjustRightInd w:val="0"/>
        <w:spacing w:after="0"/>
        <w:jc w:val="both"/>
        <w:rPr>
          <w:rFonts w:asciiTheme="minorHAnsi" w:eastAsia="Times New Roman" w:hAnsiTheme="minorHAnsi" w:cstheme="minorHAnsi"/>
          <w:lang w:eastAsia="de-DE"/>
        </w:rPr>
      </w:pPr>
      <w:r w:rsidRPr="00D7556A">
        <w:rPr>
          <w:rFonts w:asciiTheme="minorHAnsi" w:eastAsia="Times New Roman" w:hAnsiTheme="minorHAnsi" w:cstheme="minorHAnsi"/>
          <w:lang w:eastAsia="de-DE"/>
        </w:rPr>
        <w:t>Wir geben Ihnen gern weitere redaktionelle Informationen:</w:t>
      </w:r>
    </w:p>
    <w:p w14:paraId="31C4B4C7" w14:textId="77777777" w:rsidR="008D04B3" w:rsidRPr="00D7556A" w:rsidRDefault="008D04B3" w:rsidP="008D04B3">
      <w:pPr>
        <w:autoSpaceDE w:val="0"/>
        <w:autoSpaceDN w:val="0"/>
        <w:adjustRightInd w:val="0"/>
        <w:spacing w:after="0"/>
        <w:jc w:val="both"/>
        <w:rPr>
          <w:rFonts w:asciiTheme="minorHAnsi" w:eastAsia="Times New Roman" w:hAnsiTheme="minorHAnsi" w:cstheme="minorHAnsi"/>
          <w:lang w:eastAsia="de-DE"/>
        </w:rPr>
      </w:pPr>
    </w:p>
    <w:p w14:paraId="62580437" w14:textId="080F9822" w:rsidR="008D04B3" w:rsidRPr="00D7556A" w:rsidRDefault="008D04B3" w:rsidP="008D04B3">
      <w:pPr>
        <w:tabs>
          <w:tab w:val="left" w:pos="4962"/>
        </w:tabs>
        <w:autoSpaceDE w:val="0"/>
        <w:autoSpaceDN w:val="0"/>
        <w:adjustRightInd w:val="0"/>
        <w:spacing w:after="0"/>
        <w:jc w:val="both"/>
        <w:rPr>
          <w:rFonts w:asciiTheme="minorHAnsi" w:eastAsia="Times New Roman" w:hAnsiTheme="minorHAnsi" w:cstheme="minorHAnsi"/>
          <w:lang w:eastAsia="de-DE"/>
        </w:rPr>
      </w:pPr>
      <w:r w:rsidRPr="00D7556A">
        <w:rPr>
          <w:rFonts w:asciiTheme="minorHAnsi" w:eastAsia="Times New Roman" w:hAnsiTheme="minorHAnsi" w:cstheme="minorHAnsi"/>
          <w:b/>
          <w:lang w:eastAsia="de-DE"/>
        </w:rPr>
        <w:t>KOMSA</w:t>
      </w:r>
      <w:r w:rsidR="00D7556A" w:rsidRPr="00D7556A">
        <w:rPr>
          <w:rFonts w:asciiTheme="minorHAnsi" w:eastAsia="Times New Roman" w:hAnsiTheme="minorHAnsi" w:cstheme="minorHAnsi"/>
          <w:b/>
          <w:lang w:eastAsia="de-DE"/>
        </w:rPr>
        <w:t xml:space="preserve"> GmbH</w:t>
      </w:r>
      <w:r w:rsidRPr="00D7556A">
        <w:rPr>
          <w:rFonts w:asciiTheme="minorHAnsi" w:eastAsia="Times New Roman" w:hAnsiTheme="minorHAnsi" w:cstheme="minorHAnsi"/>
          <w:b/>
          <w:lang w:eastAsia="de-DE"/>
        </w:rPr>
        <w:tab/>
        <w:t>Internet:</w:t>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br/>
      </w:r>
      <w:r w:rsidRPr="00D7556A">
        <w:rPr>
          <w:rFonts w:asciiTheme="minorHAnsi" w:eastAsia="Times New Roman" w:hAnsiTheme="minorHAnsi" w:cstheme="minorHAnsi"/>
          <w:lang w:eastAsia="de-DE"/>
        </w:rPr>
        <w:t>Presseteam</w:t>
      </w:r>
      <w:r w:rsidRPr="00D7556A">
        <w:rPr>
          <w:rFonts w:asciiTheme="minorHAnsi" w:eastAsia="Times New Roman" w:hAnsiTheme="minorHAnsi" w:cstheme="minorHAnsi"/>
          <w:lang w:eastAsia="de-DE"/>
        </w:rPr>
        <w:tab/>
        <w:t>www.komsa.com</w:t>
      </w:r>
    </w:p>
    <w:p w14:paraId="65A6AE96" w14:textId="4D38B995" w:rsidR="008D04B3" w:rsidRPr="00D7556A" w:rsidRDefault="00F83F58" w:rsidP="008D04B3">
      <w:pPr>
        <w:tabs>
          <w:tab w:val="left" w:pos="4962"/>
        </w:tabs>
        <w:autoSpaceDE w:val="0"/>
        <w:autoSpaceDN w:val="0"/>
        <w:adjustRightInd w:val="0"/>
        <w:spacing w:after="0"/>
        <w:jc w:val="both"/>
        <w:rPr>
          <w:rFonts w:asciiTheme="minorHAnsi" w:eastAsia="Times New Roman" w:hAnsiTheme="minorHAnsi" w:cstheme="minorHAnsi"/>
          <w:lang w:eastAsia="de-DE"/>
        </w:rPr>
      </w:pPr>
      <w:r w:rsidRPr="00D7556A">
        <w:rPr>
          <w:rFonts w:asciiTheme="minorHAnsi" w:eastAsia="Times New Roman" w:hAnsiTheme="minorHAnsi" w:cstheme="minorHAnsi"/>
          <w:lang w:eastAsia="de-DE"/>
        </w:rPr>
        <w:t>K</w:t>
      </w:r>
      <w:r w:rsidR="00D7556A" w:rsidRPr="00D7556A">
        <w:rPr>
          <w:rFonts w:asciiTheme="minorHAnsi" w:eastAsia="Times New Roman" w:hAnsiTheme="minorHAnsi" w:cstheme="minorHAnsi"/>
          <w:lang w:eastAsia="de-DE"/>
        </w:rPr>
        <w:t>OMSA</w:t>
      </w:r>
      <w:r w:rsidRPr="00D7556A">
        <w:rPr>
          <w:rFonts w:asciiTheme="minorHAnsi" w:eastAsia="Times New Roman" w:hAnsiTheme="minorHAnsi" w:cstheme="minorHAnsi"/>
          <w:lang w:eastAsia="de-DE"/>
        </w:rPr>
        <w:t xml:space="preserve"> Allee 1</w:t>
      </w:r>
      <w:r w:rsidR="008D04B3" w:rsidRPr="00D7556A">
        <w:rPr>
          <w:rFonts w:asciiTheme="minorHAnsi" w:eastAsia="Times New Roman" w:hAnsiTheme="minorHAnsi" w:cstheme="minorHAnsi"/>
          <w:lang w:eastAsia="de-DE"/>
        </w:rPr>
        <w:tab/>
      </w:r>
    </w:p>
    <w:p w14:paraId="66204C06" w14:textId="476350F9" w:rsidR="001235D9" w:rsidRPr="00D7556A" w:rsidRDefault="008D04B3" w:rsidP="00145B80">
      <w:pPr>
        <w:rPr>
          <w:rFonts w:asciiTheme="minorHAnsi" w:hAnsiTheme="minorHAnsi" w:cstheme="minorHAnsi"/>
        </w:rPr>
      </w:pPr>
      <w:r w:rsidRPr="00D7556A">
        <w:rPr>
          <w:rFonts w:asciiTheme="minorHAnsi" w:eastAsia="Times New Roman" w:hAnsiTheme="minorHAnsi" w:cstheme="minorHAnsi"/>
          <w:lang w:eastAsia="de-DE"/>
        </w:rPr>
        <w:t xml:space="preserve">09232 Hartmannsdorf </w:t>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Pr="00D7556A">
        <w:rPr>
          <w:rFonts w:asciiTheme="minorHAnsi" w:eastAsia="Times New Roman" w:hAnsiTheme="minorHAnsi" w:cstheme="minorHAnsi"/>
          <w:b/>
          <w:lang w:eastAsia="de-DE"/>
        </w:rPr>
        <w:tab/>
      </w:r>
      <w:r w:rsidR="00142185" w:rsidRPr="00D7556A">
        <w:rPr>
          <w:rFonts w:asciiTheme="minorHAnsi" w:eastAsia="Times New Roman" w:hAnsiTheme="minorHAnsi" w:cstheme="minorHAnsi"/>
          <w:b/>
          <w:lang w:eastAsia="de-DE"/>
        </w:rPr>
        <w:tab/>
      </w:r>
      <w:proofErr w:type="spellStart"/>
      <w:r w:rsidRPr="00D7556A">
        <w:rPr>
          <w:rFonts w:asciiTheme="minorHAnsi" w:eastAsia="Times New Roman" w:hAnsiTheme="minorHAnsi" w:cstheme="minorHAnsi"/>
          <w:b/>
          <w:lang w:eastAsia="de-DE"/>
        </w:rPr>
        <w:t>e-Mail</w:t>
      </w:r>
      <w:proofErr w:type="spellEnd"/>
      <w:r w:rsidRPr="00D7556A">
        <w:rPr>
          <w:rFonts w:asciiTheme="minorHAnsi" w:eastAsia="Times New Roman" w:hAnsiTheme="minorHAnsi" w:cstheme="minorHAnsi"/>
          <w:b/>
          <w:lang w:eastAsia="de-DE"/>
        </w:rPr>
        <w:t>:</w:t>
      </w:r>
      <w:r w:rsidRPr="00D7556A">
        <w:rPr>
          <w:rFonts w:asciiTheme="minorHAnsi" w:eastAsia="Times New Roman" w:hAnsiTheme="minorHAnsi" w:cstheme="minorHAnsi"/>
          <w:lang w:eastAsia="de-DE"/>
        </w:rPr>
        <w:br/>
        <w:t>Tel.: 03722/713-750</w:t>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r>
      <w:r w:rsidRPr="00D7556A">
        <w:rPr>
          <w:rFonts w:asciiTheme="minorHAnsi" w:eastAsia="Times New Roman" w:hAnsiTheme="minorHAnsi" w:cstheme="minorHAnsi"/>
          <w:lang w:eastAsia="de-DE"/>
        </w:rPr>
        <w:tab/>
        <w:t>presse@komsa.com</w:t>
      </w:r>
    </w:p>
    <w:sectPr w:rsidR="001235D9" w:rsidRPr="00D7556A" w:rsidSect="00593A51">
      <w:headerReference w:type="default" r:id="rId15"/>
      <w:footerReference w:type="even" r:id="rId16"/>
      <w:pgSz w:w="11906" w:h="16838"/>
      <w:pgMar w:top="2835" w:right="1418" w:bottom="624" w:left="1418" w:header="720"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A4F9" w14:textId="77777777" w:rsidR="003D7387" w:rsidRDefault="003D7387" w:rsidP="00263181">
      <w:pPr>
        <w:spacing w:after="0" w:line="240" w:lineRule="auto"/>
      </w:pPr>
      <w:r>
        <w:separator/>
      </w:r>
    </w:p>
  </w:endnote>
  <w:endnote w:type="continuationSeparator" w:id="0">
    <w:p w14:paraId="453AE52F" w14:textId="77777777" w:rsidR="003D7387" w:rsidRDefault="003D7387" w:rsidP="00263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D308" w14:textId="77777777" w:rsidR="002E040C" w:rsidRDefault="002E040C">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F97DB3">
      <w:rPr>
        <w:rStyle w:val="Seitenzahl"/>
        <w:noProof/>
      </w:rPr>
      <w:t>1</w:t>
    </w:r>
    <w:r>
      <w:rPr>
        <w:rStyle w:val="Seitenzahl"/>
      </w:rPr>
      <w:fldChar w:fldCharType="end"/>
    </w:r>
  </w:p>
  <w:p w14:paraId="6835CD5E" w14:textId="77777777" w:rsidR="002E040C" w:rsidRDefault="002E04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042DB" w14:textId="77777777" w:rsidR="003D7387" w:rsidRDefault="003D7387" w:rsidP="00263181">
      <w:pPr>
        <w:spacing w:after="0" w:line="240" w:lineRule="auto"/>
      </w:pPr>
      <w:r>
        <w:separator/>
      </w:r>
    </w:p>
  </w:footnote>
  <w:footnote w:type="continuationSeparator" w:id="0">
    <w:p w14:paraId="40DC0CC3" w14:textId="77777777" w:rsidR="003D7387" w:rsidRDefault="003D7387" w:rsidP="00263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4E5C" w14:textId="143B1437" w:rsidR="002E040C" w:rsidRDefault="00AE5B87">
    <w:pPr>
      <w:pStyle w:val="Kopfzeile"/>
    </w:pPr>
    <w:r>
      <w:rPr>
        <w:rFonts w:ascii="Arial" w:hAnsi="Arial" w:cs="Arial"/>
        <w:b/>
        <w:noProof/>
        <w:sz w:val="28"/>
        <w:lang w:eastAsia="de-DE"/>
      </w:rPr>
      <w:drawing>
        <wp:anchor distT="0" distB="0" distL="114300" distR="114300" simplePos="0" relativeHeight="251658240" behindDoc="0" locked="0" layoutInCell="1" allowOverlap="1" wp14:anchorId="74CF7CF7" wp14:editId="026E596B">
          <wp:simplePos x="0" y="0"/>
          <wp:positionH relativeFrom="column">
            <wp:posOffset>4176395</wp:posOffset>
          </wp:positionH>
          <wp:positionV relativeFrom="paragraph">
            <wp:posOffset>85725</wp:posOffset>
          </wp:positionV>
          <wp:extent cx="1887220" cy="342900"/>
          <wp:effectExtent l="0" t="0" r="0" b="0"/>
          <wp:wrapNone/>
          <wp:docPr id="3" name="Grafik 3" descr="R:\Multimedia-Daten\Logos\KOMSA\KOMSA Logo\Logo+Die bessere Verbindung\OFFICE\KOMSA_claim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ultimedia-Daten\Logos\KOMSA\KOMSA Logo\Logo+Die bessere Verbindung\OFFICE\KOMSA_claim_RGB.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3729"/>
                  <a:stretch/>
                </pic:blipFill>
                <pic:spPr bwMode="auto">
                  <a:xfrm>
                    <a:off x="0" y="0"/>
                    <a:ext cx="1887220" cy="342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4EE302" w14:textId="77777777" w:rsidR="002E040C" w:rsidRPr="002B7136" w:rsidRDefault="002E040C">
    <w:pPr>
      <w:pStyle w:val="Kopfzeile"/>
      <w:rPr>
        <w:rFonts w:ascii="Arial" w:hAnsi="Arial" w:cs="Arial"/>
        <w:color w:val="FF0000"/>
        <w:sz w:val="28"/>
        <w:szCs w:val="28"/>
      </w:rPr>
    </w:pPr>
  </w:p>
  <w:p w14:paraId="7C67A50E" w14:textId="77777777" w:rsidR="002E040C" w:rsidRDefault="002E040C">
    <w:pPr>
      <w:pStyle w:val="Kopfzeile"/>
    </w:pPr>
  </w:p>
  <w:p w14:paraId="2F34086B" w14:textId="29C4C667" w:rsidR="002E040C" w:rsidRDefault="00282D10" w:rsidP="002E040C">
    <w:pPr>
      <w:pStyle w:val="Kopfzeile"/>
      <w:spacing w:before="120"/>
      <w:rPr>
        <w:rFonts w:ascii="Arial" w:hAnsi="Arial" w:cs="Arial"/>
        <w:b/>
      </w:rPr>
    </w:pPr>
    <w:r>
      <w:rPr>
        <w:rFonts w:ascii="Arial" w:hAnsi="Arial" w:cs="Arial"/>
        <w:b/>
        <w:sz w:val="28"/>
      </w:rPr>
      <w:t>Presseinformation</w:t>
    </w:r>
    <w:r w:rsidR="002E040C">
      <w:rPr>
        <w:rFonts w:ascii="Arial" w:hAnsi="Arial" w:cs="Arial"/>
        <w:b/>
        <w:sz w:val="28"/>
      </w:rPr>
      <w:br/>
    </w:r>
    <w:r w:rsidR="00D7556A">
      <w:rPr>
        <w:rFonts w:ascii="Arial" w:hAnsi="Arial" w:cs="Arial"/>
        <w:b/>
        <w:sz w:val="28"/>
      </w:rPr>
      <w:t>22. Oktober 2026</w:t>
    </w:r>
  </w:p>
  <w:p w14:paraId="7A33ADEF" w14:textId="77777777" w:rsidR="002E040C" w:rsidRDefault="002E040C"/>
  <w:p w14:paraId="2BA4AB74" w14:textId="77777777" w:rsidR="002E040C" w:rsidRDefault="002E04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4EA7"/>
    <w:multiLevelType w:val="hybridMultilevel"/>
    <w:tmpl w:val="6696E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192DBD"/>
    <w:multiLevelType w:val="hybridMultilevel"/>
    <w:tmpl w:val="B6325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A35DBA"/>
    <w:multiLevelType w:val="hybridMultilevel"/>
    <w:tmpl w:val="C6D0BA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753B64"/>
    <w:multiLevelType w:val="hybridMultilevel"/>
    <w:tmpl w:val="7BB2C99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3971608">
    <w:abstractNumId w:val="0"/>
  </w:num>
  <w:num w:numId="2" w16cid:durableId="576018198">
    <w:abstractNumId w:val="2"/>
  </w:num>
  <w:num w:numId="3" w16cid:durableId="1198742588">
    <w:abstractNumId w:val="1"/>
  </w:num>
  <w:num w:numId="4" w16cid:durableId="84150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4B3"/>
    <w:rsid w:val="0000382F"/>
    <w:rsid w:val="00006BDF"/>
    <w:rsid w:val="000207EA"/>
    <w:rsid w:val="00025598"/>
    <w:rsid w:val="000255AE"/>
    <w:rsid w:val="0002740D"/>
    <w:rsid w:val="00027918"/>
    <w:rsid w:val="0004138A"/>
    <w:rsid w:val="00042A32"/>
    <w:rsid w:val="00043FD4"/>
    <w:rsid w:val="000451AB"/>
    <w:rsid w:val="00046E17"/>
    <w:rsid w:val="00052A05"/>
    <w:rsid w:val="00052BD8"/>
    <w:rsid w:val="00053A79"/>
    <w:rsid w:val="00073C50"/>
    <w:rsid w:val="0007542D"/>
    <w:rsid w:val="00081A61"/>
    <w:rsid w:val="000914D6"/>
    <w:rsid w:val="000D23CD"/>
    <w:rsid w:val="000D394B"/>
    <w:rsid w:val="000E0BC0"/>
    <w:rsid w:val="000E27C0"/>
    <w:rsid w:val="000E31B1"/>
    <w:rsid w:val="000E6D62"/>
    <w:rsid w:val="000F4264"/>
    <w:rsid w:val="0010110C"/>
    <w:rsid w:val="001235D9"/>
    <w:rsid w:val="00131BA5"/>
    <w:rsid w:val="001330F1"/>
    <w:rsid w:val="00135170"/>
    <w:rsid w:val="00142185"/>
    <w:rsid w:val="001427E5"/>
    <w:rsid w:val="00145B80"/>
    <w:rsid w:val="00146870"/>
    <w:rsid w:val="00147669"/>
    <w:rsid w:val="0015004B"/>
    <w:rsid w:val="00151C96"/>
    <w:rsid w:val="001601B4"/>
    <w:rsid w:val="00163EAC"/>
    <w:rsid w:val="00172868"/>
    <w:rsid w:val="0017572E"/>
    <w:rsid w:val="0018105A"/>
    <w:rsid w:val="001842C7"/>
    <w:rsid w:val="00186EBD"/>
    <w:rsid w:val="001975F4"/>
    <w:rsid w:val="001A2352"/>
    <w:rsid w:val="001A26F4"/>
    <w:rsid w:val="001A2FB2"/>
    <w:rsid w:val="001A3ABA"/>
    <w:rsid w:val="001A7F7C"/>
    <w:rsid w:val="001B3B99"/>
    <w:rsid w:val="001B45F0"/>
    <w:rsid w:val="001B7FD4"/>
    <w:rsid w:val="001C286A"/>
    <w:rsid w:val="001C400A"/>
    <w:rsid w:val="001C6C72"/>
    <w:rsid w:val="001D6F77"/>
    <w:rsid w:val="00200A37"/>
    <w:rsid w:val="00203037"/>
    <w:rsid w:val="00215A6B"/>
    <w:rsid w:val="00223175"/>
    <w:rsid w:val="00227EA6"/>
    <w:rsid w:val="00230874"/>
    <w:rsid w:val="0023106D"/>
    <w:rsid w:val="0023197E"/>
    <w:rsid w:val="00232430"/>
    <w:rsid w:val="00232858"/>
    <w:rsid w:val="00233339"/>
    <w:rsid w:val="002356A7"/>
    <w:rsid w:val="00236BB4"/>
    <w:rsid w:val="00241173"/>
    <w:rsid w:val="00241B0C"/>
    <w:rsid w:val="00243E23"/>
    <w:rsid w:val="00250AD7"/>
    <w:rsid w:val="00252565"/>
    <w:rsid w:val="00252D30"/>
    <w:rsid w:val="00255DA5"/>
    <w:rsid w:val="00256F5B"/>
    <w:rsid w:val="00257A9F"/>
    <w:rsid w:val="00263181"/>
    <w:rsid w:val="0026680F"/>
    <w:rsid w:val="00272AE0"/>
    <w:rsid w:val="00273BD6"/>
    <w:rsid w:val="002752FE"/>
    <w:rsid w:val="00275F6B"/>
    <w:rsid w:val="00277EEB"/>
    <w:rsid w:val="00282D10"/>
    <w:rsid w:val="00284062"/>
    <w:rsid w:val="00286FDD"/>
    <w:rsid w:val="00295E72"/>
    <w:rsid w:val="002A4C72"/>
    <w:rsid w:val="002B2F00"/>
    <w:rsid w:val="002B6DB2"/>
    <w:rsid w:val="002B7136"/>
    <w:rsid w:val="002C3599"/>
    <w:rsid w:val="002C69F1"/>
    <w:rsid w:val="002C7189"/>
    <w:rsid w:val="002D01D5"/>
    <w:rsid w:val="002E040C"/>
    <w:rsid w:val="002E4CAE"/>
    <w:rsid w:val="002E624B"/>
    <w:rsid w:val="002F3CF5"/>
    <w:rsid w:val="002F3D8B"/>
    <w:rsid w:val="002F4A62"/>
    <w:rsid w:val="002F67D0"/>
    <w:rsid w:val="00300EDC"/>
    <w:rsid w:val="003018E3"/>
    <w:rsid w:val="0030446A"/>
    <w:rsid w:val="00305618"/>
    <w:rsid w:val="00324DB4"/>
    <w:rsid w:val="00324E98"/>
    <w:rsid w:val="003304B9"/>
    <w:rsid w:val="0033415E"/>
    <w:rsid w:val="00336A2D"/>
    <w:rsid w:val="00342782"/>
    <w:rsid w:val="00343F03"/>
    <w:rsid w:val="00346DC7"/>
    <w:rsid w:val="0035196C"/>
    <w:rsid w:val="00352C61"/>
    <w:rsid w:val="00354EA4"/>
    <w:rsid w:val="00356F15"/>
    <w:rsid w:val="00362990"/>
    <w:rsid w:val="00371A72"/>
    <w:rsid w:val="00373404"/>
    <w:rsid w:val="00373BED"/>
    <w:rsid w:val="003746E7"/>
    <w:rsid w:val="003755EE"/>
    <w:rsid w:val="0038304E"/>
    <w:rsid w:val="00392B08"/>
    <w:rsid w:val="00393A03"/>
    <w:rsid w:val="00395D3B"/>
    <w:rsid w:val="003A1470"/>
    <w:rsid w:val="003A2440"/>
    <w:rsid w:val="003A7D81"/>
    <w:rsid w:val="003B2F28"/>
    <w:rsid w:val="003C18C0"/>
    <w:rsid w:val="003C412F"/>
    <w:rsid w:val="003D1CFE"/>
    <w:rsid w:val="003D7387"/>
    <w:rsid w:val="003E309C"/>
    <w:rsid w:val="003E3251"/>
    <w:rsid w:val="003E5153"/>
    <w:rsid w:val="003E6BB0"/>
    <w:rsid w:val="003F28BA"/>
    <w:rsid w:val="003F41BB"/>
    <w:rsid w:val="003F4DD0"/>
    <w:rsid w:val="00403142"/>
    <w:rsid w:val="00404D78"/>
    <w:rsid w:val="0040755A"/>
    <w:rsid w:val="00411ECC"/>
    <w:rsid w:val="00412315"/>
    <w:rsid w:val="00416BBC"/>
    <w:rsid w:val="00417B3F"/>
    <w:rsid w:val="004211B4"/>
    <w:rsid w:val="00423861"/>
    <w:rsid w:val="00431780"/>
    <w:rsid w:val="00432A13"/>
    <w:rsid w:val="00437D49"/>
    <w:rsid w:val="00442ABF"/>
    <w:rsid w:val="004442D5"/>
    <w:rsid w:val="004465CD"/>
    <w:rsid w:val="00453F25"/>
    <w:rsid w:val="00460501"/>
    <w:rsid w:val="00466C24"/>
    <w:rsid w:val="00467EC7"/>
    <w:rsid w:val="00472890"/>
    <w:rsid w:val="00472A92"/>
    <w:rsid w:val="00472D00"/>
    <w:rsid w:val="004752BE"/>
    <w:rsid w:val="004809F8"/>
    <w:rsid w:val="004903B7"/>
    <w:rsid w:val="004939FA"/>
    <w:rsid w:val="0049472C"/>
    <w:rsid w:val="004947DF"/>
    <w:rsid w:val="00494942"/>
    <w:rsid w:val="004965E7"/>
    <w:rsid w:val="00497CE7"/>
    <w:rsid w:val="004A0757"/>
    <w:rsid w:val="004A17DE"/>
    <w:rsid w:val="004A23D2"/>
    <w:rsid w:val="004A398F"/>
    <w:rsid w:val="004A5CD5"/>
    <w:rsid w:val="004A60FD"/>
    <w:rsid w:val="004B793F"/>
    <w:rsid w:val="004C322F"/>
    <w:rsid w:val="004C4F11"/>
    <w:rsid w:val="004C6A2C"/>
    <w:rsid w:val="004D60AF"/>
    <w:rsid w:val="004D60BC"/>
    <w:rsid w:val="004D6BE7"/>
    <w:rsid w:val="004D7342"/>
    <w:rsid w:val="004E37B4"/>
    <w:rsid w:val="004F15E8"/>
    <w:rsid w:val="004F2BE2"/>
    <w:rsid w:val="004F4635"/>
    <w:rsid w:val="0050069F"/>
    <w:rsid w:val="00501752"/>
    <w:rsid w:val="00505232"/>
    <w:rsid w:val="00506B26"/>
    <w:rsid w:val="00507008"/>
    <w:rsid w:val="00507022"/>
    <w:rsid w:val="0051210F"/>
    <w:rsid w:val="00513E54"/>
    <w:rsid w:val="00520346"/>
    <w:rsid w:val="00521457"/>
    <w:rsid w:val="0052261C"/>
    <w:rsid w:val="0053394A"/>
    <w:rsid w:val="00536C8D"/>
    <w:rsid w:val="00537732"/>
    <w:rsid w:val="0054245F"/>
    <w:rsid w:val="005456EA"/>
    <w:rsid w:val="00554297"/>
    <w:rsid w:val="0055682D"/>
    <w:rsid w:val="005569AA"/>
    <w:rsid w:val="00561E60"/>
    <w:rsid w:val="005657A5"/>
    <w:rsid w:val="005707D4"/>
    <w:rsid w:val="00570C61"/>
    <w:rsid w:val="00571A2F"/>
    <w:rsid w:val="005722D6"/>
    <w:rsid w:val="005776FF"/>
    <w:rsid w:val="005928C8"/>
    <w:rsid w:val="00593A51"/>
    <w:rsid w:val="005940AC"/>
    <w:rsid w:val="00597A9E"/>
    <w:rsid w:val="005A07BD"/>
    <w:rsid w:val="005A17CA"/>
    <w:rsid w:val="005A17D0"/>
    <w:rsid w:val="005C5264"/>
    <w:rsid w:val="005C58EF"/>
    <w:rsid w:val="005C6DB0"/>
    <w:rsid w:val="005D1A7A"/>
    <w:rsid w:val="005D3EEB"/>
    <w:rsid w:val="005D5C81"/>
    <w:rsid w:val="005D5CA5"/>
    <w:rsid w:val="005E142F"/>
    <w:rsid w:val="005E60B5"/>
    <w:rsid w:val="005F218C"/>
    <w:rsid w:val="005F2726"/>
    <w:rsid w:val="005F43CB"/>
    <w:rsid w:val="005F7CEE"/>
    <w:rsid w:val="00602F44"/>
    <w:rsid w:val="006039DD"/>
    <w:rsid w:val="00630E9B"/>
    <w:rsid w:val="006419BF"/>
    <w:rsid w:val="00641FB7"/>
    <w:rsid w:val="00645F3E"/>
    <w:rsid w:val="0064657D"/>
    <w:rsid w:val="00651132"/>
    <w:rsid w:val="006529C8"/>
    <w:rsid w:val="00655918"/>
    <w:rsid w:val="00656E2F"/>
    <w:rsid w:val="00666D27"/>
    <w:rsid w:val="0068437A"/>
    <w:rsid w:val="00693D86"/>
    <w:rsid w:val="00696211"/>
    <w:rsid w:val="006A6B8A"/>
    <w:rsid w:val="006B1747"/>
    <w:rsid w:val="006B290C"/>
    <w:rsid w:val="006B77A5"/>
    <w:rsid w:val="006C232C"/>
    <w:rsid w:val="006C2A2A"/>
    <w:rsid w:val="006C4514"/>
    <w:rsid w:val="006C5932"/>
    <w:rsid w:val="006D0EC5"/>
    <w:rsid w:val="006F03CD"/>
    <w:rsid w:val="006F048D"/>
    <w:rsid w:val="006F3EEA"/>
    <w:rsid w:val="006F4138"/>
    <w:rsid w:val="00700E56"/>
    <w:rsid w:val="0070228F"/>
    <w:rsid w:val="00702799"/>
    <w:rsid w:val="007059FD"/>
    <w:rsid w:val="00711ECB"/>
    <w:rsid w:val="007129E2"/>
    <w:rsid w:val="00715F62"/>
    <w:rsid w:val="00717EF8"/>
    <w:rsid w:val="007202D7"/>
    <w:rsid w:val="00721B10"/>
    <w:rsid w:val="0072462E"/>
    <w:rsid w:val="0072493A"/>
    <w:rsid w:val="007342CE"/>
    <w:rsid w:val="00740969"/>
    <w:rsid w:val="007462EA"/>
    <w:rsid w:val="007518A2"/>
    <w:rsid w:val="00753085"/>
    <w:rsid w:val="007545FC"/>
    <w:rsid w:val="00755F52"/>
    <w:rsid w:val="0076024C"/>
    <w:rsid w:val="00770CCC"/>
    <w:rsid w:val="007729CE"/>
    <w:rsid w:val="0077466B"/>
    <w:rsid w:val="0077561A"/>
    <w:rsid w:val="007757C1"/>
    <w:rsid w:val="007771BC"/>
    <w:rsid w:val="00783537"/>
    <w:rsid w:val="007846C6"/>
    <w:rsid w:val="00784BC1"/>
    <w:rsid w:val="007907B9"/>
    <w:rsid w:val="00791E50"/>
    <w:rsid w:val="007A1A9D"/>
    <w:rsid w:val="007A27F7"/>
    <w:rsid w:val="007A3D32"/>
    <w:rsid w:val="007B0769"/>
    <w:rsid w:val="007B4780"/>
    <w:rsid w:val="007B57A3"/>
    <w:rsid w:val="007B73FD"/>
    <w:rsid w:val="007C3827"/>
    <w:rsid w:val="007D1165"/>
    <w:rsid w:val="007D1D09"/>
    <w:rsid w:val="007D32A0"/>
    <w:rsid w:val="007D6545"/>
    <w:rsid w:val="007E0668"/>
    <w:rsid w:val="007E2D63"/>
    <w:rsid w:val="007E66B5"/>
    <w:rsid w:val="007E6C0C"/>
    <w:rsid w:val="007F4F85"/>
    <w:rsid w:val="007F6828"/>
    <w:rsid w:val="00802403"/>
    <w:rsid w:val="00812047"/>
    <w:rsid w:val="00815A0A"/>
    <w:rsid w:val="00817D24"/>
    <w:rsid w:val="008203BF"/>
    <w:rsid w:val="00822460"/>
    <w:rsid w:val="0082287C"/>
    <w:rsid w:val="00823B6A"/>
    <w:rsid w:val="00823E46"/>
    <w:rsid w:val="00825A57"/>
    <w:rsid w:val="00836DAD"/>
    <w:rsid w:val="00837657"/>
    <w:rsid w:val="00845DAF"/>
    <w:rsid w:val="0084744A"/>
    <w:rsid w:val="00850ABE"/>
    <w:rsid w:val="00851E3D"/>
    <w:rsid w:val="00856670"/>
    <w:rsid w:val="008612D9"/>
    <w:rsid w:val="00861861"/>
    <w:rsid w:val="00862610"/>
    <w:rsid w:val="00863DD7"/>
    <w:rsid w:val="00871F20"/>
    <w:rsid w:val="0087545F"/>
    <w:rsid w:val="00875F16"/>
    <w:rsid w:val="00886C7C"/>
    <w:rsid w:val="00891AE9"/>
    <w:rsid w:val="00896810"/>
    <w:rsid w:val="008A13B7"/>
    <w:rsid w:val="008A6481"/>
    <w:rsid w:val="008B35D0"/>
    <w:rsid w:val="008B62D7"/>
    <w:rsid w:val="008B7646"/>
    <w:rsid w:val="008C40CE"/>
    <w:rsid w:val="008C5283"/>
    <w:rsid w:val="008C5847"/>
    <w:rsid w:val="008C7BA3"/>
    <w:rsid w:val="008D04B3"/>
    <w:rsid w:val="008D27B8"/>
    <w:rsid w:val="008D286A"/>
    <w:rsid w:val="008D3968"/>
    <w:rsid w:val="008D7731"/>
    <w:rsid w:val="008D7B82"/>
    <w:rsid w:val="008E00EB"/>
    <w:rsid w:val="008E6F5B"/>
    <w:rsid w:val="008E72A6"/>
    <w:rsid w:val="008F0F74"/>
    <w:rsid w:val="008F1D1D"/>
    <w:rsid w:val="008F476B"/>
    <w:rsid w:val="008F49FC"/>
    <w:rsid w:val="008F6165"/>
    <w:rsid w:val="0090683F"/>
    <w:rsid w:val="00907E63"/>
    <w:rsid w:val="00911469"/>
    <w:rsid w:val="009118DE"/>
    <w:rsid w:val="009126B8"/>
    <w:rsid w:val="009240AF"/>
    <w:rsid w:val="009245DB"/>
    <w:rsid w:val="00924F03"/>
    <w:rsid w:val="00931055"/>
    <w:rsid w:val="00931DC6"/>
    <w:rsid w:val="00931E92"/>
    <w:rsid w:val="00933817"/>
    <w:rsid w:val="00934E6F"/>
    <w:rsid w:val="00937A51"/>
    <w:rsid w:val="0094488C"/>
    <w:rsid w:val="00947B96"/>
    <w:rsid w:val="00950BAD"/>
    <w:rsid w:val="00951DD4"/>
    <w:rsid w:val="00952688"/>
    <w:rsid w:val="00955F61"/>
    <w:rsid w:val="00960DD1"/>
    <w:rsid w:val="00965550"/>
    <w:rsid w:val="00965E3C"/>
    <w:rsid w:val="00965E75"/>
    <w:rsid w:val="00967E46"/>
    <w:rsid w:val="00970FDD"/>
    <w:rsid w:val="00972150"/>
    <w:rsid w:val="00980B86"/>
    <w:rsid w:val="00981DEF"/>
    <w:rsid w:val="00984231"/>
    <w:rsid w:val="0099031D"/>
    <w:rsid w:val="00990FB9"/>
    <w:rsid w:val="00992B15"/>
    <w:rsid w:val="00992BB6"/>
    <w:rsid w:val="009A237E"/>
    <w:rsid w:val="009A57F3"/>
    <w:rsid w:val="009B4A4E"/>
    <w:rsid w:val="009C6CC5"/>
    <w:rsid w:val="009D012F"/>
    <w:rsid w:val="009D2DE9"/>
    <w:rsid w:val="009D6DC0"/>
    <w:rsid w:val="009E124E"/>
    <w:rsid w:val="009E1F6C"/>
    <w:rsid w:val="009E37E8"/>
    <w:rsid w:val="009E5C8C"/>
    <w:rsid w:val="009F0A4E"/>
    <w:rsid w:val="009F27CC"/>
    <w:rsid w:val="009F2D08"/>
    <w:rsid w:val="009F2D54"/>
    <w:rsid w:val="00A03860"/>
    <w:rsid w:val="00A056CC"/>
    <w:rsid w:val="00A15D8F"/>
    <w:rsid w:val="00A238D8"/>
    <w:rsid w:val="00A2402D"/>
    <w:rsid w:val="00A539BC"/>
    <w:rsid w:val="00A545B1"/>
    <w:rsid w:val="00A5575A"/>
    <w:rsid w:val="00A5581E"/>
    <w:rsid w:val="00A55BAF"/>
    <w:rsid w:val="00A642B5"/>
    <w:rsid w:val="00A645C2"/>
    <w:rsid w:val="00A713CF"/>
    <w:rsid w:val="00A74D65"/>
    <w:rsid w:val="00A81A32"/>
    <w:rsid w:val="00A82DC5"/>
    <w:rsid w:val="00A860E8"/>
    <w:rsid w:val="00A93D59"/>
    <w:rsid w:val="00AA02E9"/>
    <w:rsid w:val="00AA2922"/>
    <w:rsid w:val="00AA67E5"/>
    <w:rsid w:val="00AA7538"/>
    <w:rsid w:val="00AB19E7"/>
    <w:rsid w:val="00AB76A8"/>
    <w:rsid w:val="00AC6764"/>
    <w:rsid w:val="00AE27FE"/>
    <w:rsid w:val="00AE5B87"/>
    <w:rsid w:val="00AE7C47"/>
    <w:rsid w:val="00AF075E"/>
    <w:rsid w:val="00AF0881"/>
    <w:rsid w:val="00AF3569"/>
    <w:rsid w:val="00AF4327"/>
    <w:rsid w:val="00AF7EBF"/>
    <w:rsid w:val="00B047C9"/>
    <w:rsid w:val="00B04999"/>
    <w:rsid w:val="00B04DD8"/>
    <w:rsid w:val="00B06E8E"/>
    <w:rsid w:val="00B10B5F"/>
    <w:rsid w:val="00B120C7"/>
    <w:rsid w:val="00B12105"/>
    <w:rsid w:val="00B13820"/>
    <w:rsid w:val="00B14979"/>
    <w:rsid w:val="00B61202"/>
    <w:rsid w:val="00B621EE"/>
    <w:rsid w:val="00B63E77"/>
    <w:rsid w:val="00B6616D"/>
    <w:rsid w:val="00B714A6"/>
    <w:rsid w:val="00B7798C"/>
    <w:rsid w:val="00B805EC"/>
    <w:rsid w:val="00B82C9B"/>
    <w:rsid w:val="00B851DF"/>
    <w:rsid w:val="00B867D7"/>
    <w:rsid w:val="00B9668E"/>
    <w:rsid w:val="00BA1BE4"/>
    <w:rsid w:val="00BA7AE8"/>
    <w:rsid w:val="00BB33A5"/>
    <w:rsid w:val="00BC4543"/>
    <w:rsid w:val="00BC612A"/>
    <w:rsid w:val="00BD6A4C"/>
    <w:rsid w:val="00BD7932"/>
    <w:rsid w:val="00BE182E"/>
    <w:rsid w:val="00BE3F2C"/>
    <w:rsid w:val="00BE59FA"/>
    <w:rsid w:val="00BF1C45"/>
    <w:rsid w:val="00BF21F0"/>
    <w:rsid w:val="00BF2487"/>
    <w:rsid w:val="00BF6EE8"/>
    <w:rsid w:val="00BF7D19"/>
    <w:rsid w:val="00C02A32"/>
    <w:rsid w:val="00C0469F"/>
    <w:rsid w:val="00C05DE5"/>
    <w:rsid w:val="00C112C2"/>
    <w:rsid w:val="00C21235"/>
    <w:rsid w:val="00C27E1F"/>
    <w:rsid w:val="00C41A7C"/>
    <w:rsid w:val="00C41C2B"/>
    <w:rsid w:val="00C53B0C"/>
    <w:rsid w:val="00C56738"/>
    <w:rsid w:val="00C62B6C"/>
    <w:rsid w:val="00C62E99"/>
    <w:rsid w:val="00C64DC7"/>
    <w:rsid w:val="00C66B1A"/>
    <w:rsid w:val="00C75C35"/>
    <w:rsid w:val="00C7727D"/>
    <w:rsid w:val="00C772EF"/>
    <w:rsid w:val="00C80635"/>
    <w:rsid w:val="00C81EE8"/>
    <w:rsid w:val="00C82A89"/>
    <w:rsid w:val="00C85E21"/>
    <w:rsid w:val="00C86266"/>
    <w:rsid w:val="00C91B8F"/>
    <w:rsid w:val="00C94F66"/>
    <w:rsid w:val="00C95CED"/>
    <w:rsid w:val="00CA2943"/>
    <w:rsid w:val="00CA349E"/>
    <w:rsid w:val="00CA7CD6"/>
    <w:rsid w:val="00CB0090"/>
    <w:rsid w:val="00CB26F7"/>
    <w:rsid w:val="00CB70C2"/>
    <w:rsid w:val="00CC4C62"/>
    <w:rsid w:val="00CC658F"/>
    <w:rsid w:val="00CD0A5B"/>
    <w:rsid w:val="00CD6339"/>
    <w:rsid w:val="00CE4EA3"/>
    <w:rsid w:val="00CE72F8"/>
    <w:rsid w:val="00CF2EFE"/>
    <w:rsid w:val="00CF42B0"/>
    <w:rsid w:val="00CF4B08"/>
    <w:rsid w:val="00CF5D9D"/>
    <w:rsid w:val="00D01539"/>
    <w:rsid w:val="00D01684"/>
    <w:rsid w:val="00D03318"/>
    <w:rsid w:val="00D06FD4"/>
    <w:rsid w:val="00D16641"/>
    <w:rsid w:val="00D166FA"/>
    <w:rsid w:val="00D167BF"/>
    <w:rsid w:val="00D228DA"/>
    <w:rsid w:val="00D24CFD"/>
    <w:rsid w:val="00D26A3C"/>
    <w:rsid w:val="00D325E0"/>
    <w:rsid w:val="00D40258"/>
    <w:rsid w:val="00D532AB"/>
    <w:rsid w:val="00D56C78"/>
    <w:rsid w:val="00D56E8B"/>
    <w:rsid w:val="00D7062C"/>
    <w:rsid w:val="00D74C45"/>
    <w:rsid w:val="00D7556A"/>
    <w:rsid w:val="00D7572C"/>
    <w:rsid w:val="00D81136"/>
    <w:rsid w:val="00D87F22"/>
    <w:rsid w:val="00D93DFF"/>
    <w:rsid w:val="00D94E31"/>
    <w:rsid w:val="00DA436F"/>
    <w:rsid w:val="00DA6149"/>
    <w:rsid w:val="00DB61FC"/>
    <w:rsid w:val="00DC0BD0"/>
    <w:rsid w:val="00DC11EE"/>
    <w:rsid w:val="00DC5E65"/>
    <w:rsid w:val="00DC6ACA"/>
    <w:rsid w:val="00DD766A"/>
    <w:rsid w:val="00DD7BDB"/>
    <w:rsid w:val="00DE3A5D"/>
    <w:rsid w:val="00DE6469"/>
    <w:rsid w:val="00DE6AE0"/>
    <w:rsid w:val="00DF15B0"/>
    <w:rsid w:val="00DF6149"/>
    <w:rsid w:val="00DF6E49"/>
    <w:rsid w:val="00DF7137"/>
    <w:rsid w:val="00DF714E"/>
    <w:rsid w:val="00E00619"/>
    <w:rsid w:val="00E00867"/>
    <w:rsid w:val="00E01EE0"/>
    <w:rsid w:val="00E04160"/>
    <w:rsid w:val="00E11998"/>
    <w:rsid w:val="00E22D91"/>
    <w:rsid w:val="00E26073"/>
    <w:rsid w:val="00E2628C"/>
    <w:rsid w:val="00E2794F"/>
    <w:rsid w:val="00E352DC"/>
    <w:rsid w:val="00E422C3"/>
    <w:rsid w:val="00E4351D"/>
    <w:rsid w:val="00E45A39"/>
    <w:rsid w:val="00E63F21"/>
    <w:rsid w:val="00E65D96"/>
    <w:rsid w:val="00E73D37"/>
    <w:rsid w:val="00E73E75"/>
    <w:rsid w:val="00E74744"/>
    <w:rsid w:val="00E77267"/>
    <w:rsid w:val="00E82960"/>
    <w:rsid w:val="00E84A4A"/>
    <w:rsid w:val="00E8589A"/>
    <w:rsid w:val="00EA19AA"/>
    <w:rsid w:val="00EA26D5"/>
    <w:rsid w:val="00EA2D49"/>
    <w:rsid w:val="00EA6350"/>
    <w:rsid w:val="00EB0F0E"/>
    <w:rsid w:val="00EB1FFE"/>
    <w:rsid w:val="00EB524B"/>
    <w:rsid w:val="00EB59AF"/>
    <w:rsid w:val="00EB72C1"/>
    <w:rsid w:val="00EC215E"/>
    <w:rsid w:val="00EC3C0D"/>
    <w:rsid w:val="00ED6BEC"/>
    <w:rsid w:val="00EE2E79"/>
    <w:rsid w:val="00EE3ABE"/>
    <w:rsid w:val="00EF0953"/>
    <w:rsid w:val="00EF1A46"/>
    <w:rsid w:val="00EF53C0"/>
    <w:rsid w:val="00F018F6"/>
    <w:rsid w:val="00F04B48"/>
    <w:rsid w:val="00F14394"/>
    <w:rsid w:val="00F15CBC"/>
    <w:rsid w:val="00F23766"/>
    <w:rsid w:val="00F322AA"/>
    <w:rsid w:val="00F33DA0"/>
    <w:rsid w:val="00F340E9"/>
    <w:rsid w:val="00F37C8F"/>
    <w:rsid w:val="00F4224F"/>
    <w:rsid w:val="00F4255B"/>
    <w:rsid w:val="00F51326"/>
    <w:rsid w:val="00F5363B"/>
    <w:rsid w:val="00F53820"/>
    <w:rsid w:val="00F53A2D"/>
    <w:rsid w:val="00F72804"/>
    <w:rsid w:val="00F75857"/>
    <w:rsid w:val="00F80449"/>
    <w:rsid w:val="00F81675"/>
    <w:rsid w:val="00F835D0"/>
    <w:rsid w:val="00F83F58"/>
    <w:rsid w:val="00F934E3"/>
    <w:rsid w:val="00F962B2"/>
    <w:rsid w:val="00F97DB3"/>
    <w:rsid w:val="00FA06FB"/>
    <w:rsid w:val="00FA3274"/>
    <w:rsid w:val="00FA7DA3"/>
    <w:rsid w:val="00FB2B06"/>
    <w:rsid w:val="00FC6DE3"/>
    <w:rsid w:val="00FD22A1"/>
    <w:rsid w:val="00FD66B2"/>
    <w:rsid w:val="00FF554C"/>
    <w:rsid w:val="00FF71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9F0E3"/>
  <w15:docId w15:val="{806D77E6-7D3B-44B2-B699-83DE871D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2D10"/>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6318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3181"/>
    <w:rPr>
      <w:rFonts w:ascii="Calibri" w:eastAsia="Calibri" w:hAnsi="Calibri" w:cs="Times New Roman"/>
    </w:rPr>
  </w:style>
  <w:style w:type="paragraph" w:styleId="Fuzeile">
    <w:name w:val="footer"/>
    <w:basedOn w:val="Standard"/>
    <w:link w:val="FuzeileZchn"/>
    <w:uiPriority w:val="99"/>
    <w:unhideWhenUsed/>
    <w:rsid w:val="0026318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3181"/>
    <w:rPr>
      <w:rFonts w:ascii="Calibri" w:eastAsia="Calibri" w:hAnsi="Calibri" w:cs="Times New Roman"/>
    </w:rPr>
  </w:style>
  <w:style w:type="character" w:styleId="Seitenzahl">
    <w:name w:val="page number"/>
    <w:basedOn w:val="Absatz-Standardschriftart"/>
    <w:rsid w:val="00263181"/>
  </w:style>
  <w:style w:type="character" w:styleId="Hyperlink">
    <w:name w:val="Hyperlink"/>
    <w:basedOn w:val="Absatz-Standardschriftart"/>
    <w:uiPriority w:val="99"/>
    <w:unhideWhenUsed/>
    <w:rsid w:val="00263181"/>
    <w:rPr>
      <w:color w:val="0000FF" w:themeColor="hyperlink"/>
      <w:u w:val="single"/>
    </w:rPr>
  </w:style>
  <w:style w:type="paragraph" w:styleId="NurText">
    <w:name w:val="Plain Text"/>
    <w:basedOn w:val="Standard"/>
    <w:link w:val="NurTextZchn"/>
    <w:uiPriority w:val="99"/>
    <w:unhideWhenUsed/>
    <w:rsid w:val="00263181"/>
    <w:pPr>
      <w:spacing w:after="0" w:line="240" w:lineRule="auto"/>
    </w:pPr>
    <w:rPr>
      <w:rFonts w:eastAsiaTheme="minorHAnsi"/>
    </w:rPr>
  </w:style>
  <w:style w:type="character" w:customStyle="1" w:styleId="NurTextZchn">
    <w:name w:val="Nur Text Zchn"/>
    <w:basedOn w:val="Absatz-Standardschriftart"/>
    <w:link w:val="NurText"/>
    <w:uiPriority w:val="99"/>
    <w:rsid w:val="00263181"/>
    <w:rPr>
      <w:rFonts w:ascii="Calibri" w:hAnsi="Calibri" w:cs="Times New Roman"/>
    </w:rPr>
  </w:style>
  <w:style w:type="paragraph" w:styleId="Listenabsatz">
    <w:name w:val="List Paragraph"/>
    <w:basedOn w:val="Standard"/>
    <w:uiPriority w:val="34"/>
    <w:qFormat/>
    <w:rsid w:val="00263181"/>
    <w:pPr>
      <w:ind w:left="720"/>
      <w:contextualSpacing/>
    </w:pPr>
    <w:rPr>
      <w:rFonts w:asciiTheme="minorHAnsi" w:eastAsiaTheme="minorHAnsi" w:hAnsiTheme="minorHAnsi" w:cstheme="minorBidi"/>
    </w:rPr>
  </w:style>
  <w:style w:type="character" w:styleId="BesuchterLink">
    <w:name w:val="FollowedHyperlink"/>
    <w:basedOn w:val="Absatz-Standardschriftart"/>
    <w:uiPriority w:val="99"/>
    <w:semiHidden/>
    <w:unhideWhenUsed/>
    <w:rsid w:val="0004138A"/>
    <w:rPr>
      <w:color w:val="800080" w:themeColor="followedHyperlink"/>
      <w:u w:val="single"/>
    </w:rPr>
  </w:style>
  <w:style w:type="paragraph" w:styleId="berarbeitung">
    <w:name w:val="Revision"/>
    <w:hidden/>
    <w:uiPriority w:val="99"/>
    <w:semiHidden/>
    <w:rsid w:val="00BE59FA"/>
    <w:pPr>
      <w:spacing w:after="0" w:line="240" w:lineRule="auto"/>
    </w:pPr>
    <w:rPr>
      <w:rFonts w:ascii="Calibri" w:eastAsia="Calibri" w:hAnsi="Calibri" w:cs="Times New Roman"/>
    </w:rPr>
  </w:style>
  <w:style w:type="paragraph" w:styleId="Sprechblasentext">
    <w:name w:val="Balloon Text"/>
    <w:basedOn w:val="Standard"/>
    <w:link w:val="SprechblasentextZchn"/>
    <w:uiPriority w:val="99"/>
    <w:semiHidden/>
    <w:unhideWhenUsed/>
    <w:rsid w:val="00BE59F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59FA"/>
    <w:rPr>
      <w:rFonts w:ascii="Tahoma" w:eastAsia="Calibri" w:hAnsi="Tahoma" w:cs="Tahoma"/>
      <w:sz w:val="16"/>
      <w:szCs w:val="16"/>
    </w:rPr>
  </w:style>
  <w:style w:type="character" w:styleId="Kommentarzeichen">
    <w:name w:val="annotation reference"/>
    <w:basedOn w:val="Absatz-Standardschriftart"/>
    <w:uiPriority w:val="99"/>
    <w:semiHidden/>
    <w:unhideWhenUsed/>
    <w:rsid w:val="00A03860"/>
    <w:rPr>
      <w:sz w:val="16"/>
      <w:szCs w:val="16"/>
    </w:rPr>
  </w:style>
  <w:style w:type="paragraph" w:styleId="Kommentartext">
    <w:name w:val="annotation text"/>
    <w:basedOn w:val="Standard"/>
    <w:link w:val="KommentartextZchn"/>
    <w:uiPriority w:val="99"/>
    <w:unhideWhenUsed/>
    <w:rsid w:val="00A03860"/>
    <w:pPr>
      <w:spacing w:line="240" w:lineRule="auto"/>
    </w:pPr>
    <w:rPr>
      <w:sz w:val="20"/>
      <w:szCs w:val="20"/>
    </w:rPr>
  </w:style>
  <w:style w:type="character" w:customStyle="1" w:styleId="KommentartextZchn">
    <w:name w:val="Kommentartext Zchn"/>
    <w:basedOn w:val="Absatz-Standardschriftart"/>
    <w:link w:val="Kommentartext"/>
    <w:uiPriority w:val="99"/>
    <w:rsid w:val="00A0386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A03860"/>
    <w:rPr>
      <w:b/>
      <w:bCs/>
    </w:rPr>
  </w:style>
  <w:style w:type="character" w:customStyle="1" w:styleId="KommentarthemaZchn">
    <w:name w:val="Kommentarthema Zchn"/>
    <w:basedOn w:val="KommentartextZchn"/>
    <w:link w:val="Kommentarthema"/>
    <w:uiPriority w:val="99"/>
    <w:semiHidden/>
    <w:rsid w:val="00A03860"/>
    <w:rPr>
      <w:rFonts w:ascii="Calibri" w:eastAsia="Calibri" w:hAnsi="Calibri" w:cs="Times New Roman"/>
      <w:b/>
      <w:bCs/>
      <w:sz w:val="20"/>
      <w:szCs w:val="20"/>
    </w:rPr>
  </w:style>
  <w:style w:type="paragraph" w:styleId="StandardWeb">
    <w:name w:val="Normal (Web)"/>
    <w:basedOn w:val="Standard"/>
    <w:uiPriority w:val="99"/>
    <w:unhideWhenUsed/>
    <w:rsid w:val="00282D10"/>
    <w:pPr>
      <w:spacing w:before="100" w:beforeAutospacing="1" w:after="100" w:afterAutospacing="1" w:line="240" w:lineRule="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150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23995">
      <w:bodyDiv w:val="1"/>
      <w:marLeft w:val="0"/>
      <w:marRight w:val="0"/>
      <w:marTop w:val="0"/>
      <w:marBottom w:val="0"/>
      <w:divBdr>
        <w:top w:val="none" w:sz="0" w:space="0" w:color="auto"/>
        <w:left w:val="none" w:sz="0" w:space="0" w:color="auto"/>
        <w:bottom w:val="none" w:sz="0" w:space="0" w:color="auto"/>
        <w:right w:val="none" w:sz="0" w:space="0" w:color="auto"/>
      </w:divBdr>
    </w:div>
    <w:div w:id="177894198">
      <w:bodyDiv w:val="1"/>
      <w:marLeft w:val="0"/>
      <w:marRight w:val="0"/>
      <w:marTop w:val="0"/>
      <w:marBottom w:val="0"/>
      <w:divBdr>
        <w:top w:val="none" w:sz="0" w:space="0" w:color="auto"/>
        <w:left w:val="none" w:sz="0" w:space="0" w:color="auto"/>
        <w:bottom w:val="none" w:sz="0" w:space="0" w:color="auto"/>
        <w:right w:val="none" w:sz="0" w:space="0" w:color="auto"/>
      </w:divBdr>
    </w:div>
    <w:div w:id="234751097">
      <w:bodyDiv w:val="1"/>
      <w:marLeft w:val="0"/>
      <w:marRight w:val="0"/>
      <w:marTop w:val="0"/>
      <w:marBottom w:val="0"/>
      <w:divBdr>
        <w:top w:val="none" w:sz="0" w:space="0" w:color="auto"/>
        <w:left w:val="none" w:sz="0" w:space="0" w:color="auto"/>
        <w:bottom w:val="none" w:sz="0" w:space="0" w:color="auto"/>
        <w:right w:val="none" w:sz="0" w:space="0" w:color="auto"/>
      </w:divBdr>
    </w:div>
    <w:div w:id="277689512">
      <w:bodyDiv w:val="1"/>
      <w:marLeft w:val="0"/>
      <w:marRight w:val="0"/>
      <w:marTop w:val="0"/>
      <w:marBottom w:val="0"/>
      <w:divBdr>
        <w:top w:val="none" w:sz="0" w:space="0" w:color="auto"/>
        <w:left w:val="none" w:sz="0" w:space="0" w:color="auto"/>
        <w:bottom w:val="none" w:sz="0" w:space="0" w:color="auto"/>
        <w:right w:val="none" w:sz="0" w:space="0" w:color="auto"/>
      </w:divBdr>
    </w:div>
    <w:div w:id="306208021">
      <w:bodyDiv w:val="1"/>
      <w:marLeft w:val="0"/>
      <w:marRight w:val="0"/>
      <w:marTop w:val="0"/>
      <w:marBottom w:val="0"/>
      <w:divBdr>
        <w:top w:val="none" w:sz="0" w:space="0" w:color="auto"/>
        <w:left w:val="none" w:sz="0" w:space="0" w:color="auto"/>
        <w:bottom w:val="none" w:sz="0" w:space="0" w:color="auto"/>
        <w:right w:val="none" w:sz="0" w:space="0" w:color="auto"/>
      </w:divBdr>
    </w:div>
    <w:div w:id="460466873">
      <w:bodyDiv w:val="1"/>
      <w:marLeft w:val="0"/>
      <w:marRight w:val="0"/>
      <w:marTop w:val="0"/>
      <w:marBottom w:val="0"/>
      <w:divBdr>
        <w:top w:val="none" w:sz="0" w:space="0" w:color="auto"/>
        <w:left w:val="none" w:sz="0" w:space="0" w:color="auto"/>
        <w:bottom w:val="none" w:sz="0" w:space="0" w:color="auto"/>
        <w:right w:val="none" w:sz="0" w:space="0" w:color="auto"/>
      </w:divBdr>
      <w:divsChild>
        <w:div w:id="442656562">
          <w:marLeft w:val="0"/>
          <w:marRight w:val="0"/>
          <w:marTop w:val="0"/>
          <w:marBottom w:val="0"/>
          <w:divBdr>
            <w:top w:val="none" w:sz="0" w:space="0" w:color="auto"/>
            <w:left w:val="none" w:sz="0" w:space="0" w:color="auto"/>
            <w:bottom w:val="none" w:sz="0" w:space="0" w:color="auto"/>
            <w:right w:val="none" w:sz="0" w:space="0" w:color="auto"/>
          </w:divBdr>
          <w:divsChild>
            <w:div w:id="1018434769">
              <w:marLeft w:val="0"/>
              <w:marRight w:val="0"/>
              <w:marTop w:val="0"/>
              <w:marBottom w:val="0"/>
              <w:divBdr>
                <w:top w:val="none" w:sz="0" w:space="0" w:color="auto"/>
                <w:left w:val="none" w:sz="0" w:space="0" w:color="auto"/>
                <w:bottom w:val="none" w:sz="0" w:space="0" w:color="auto"/>
                <w:right w:val="none" w:sz="0" w:space="0" w:color="auto"/>
              </w:divBdr>
              <w:divsChild>
                <w:div w:id="1626693827">
                  <w:marLeft w:val="0"/>
                  <w:marRight w:val="0"/>
                  <w:marTop w:val="0"/>
                  <w:marBottom w:val="0"/>
                  <w:divBdr>
                    <w:top w:val="none" w:sz="0" w:space="0" w:color="auto"/>
                    <w:left w:val="none" w:sz="0" w:space="0" w:color="auto"/>
                    <w:bottom w:val="none" w:sz="0" w:space="0" w:color="auto"/>
                    <w:right w:val="none" w:sz="0" w:space="0" w:color="auto"/>
                  </w:divBdr>
                  <w:divsChild>
                    <w:div w:id="136362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732549">
      <w:bodyDiv w:val="1"/>
      <w:marLeft w:val="0"/>
      <w:marRight w:val="0"/>
      <w:marTop w:val="0"/>
      <w:marBottom w:val="0"/>
      <w:divBdr>
        <w:top w:val="none" w:sz="0" w:space="0" w:color="auto"/>
        <w:left w:val="none" w:sz="0" w:space="0" w:color="auto"/>
        <w:bottom w:val="none" w:sz="0" w:space="0" w:color="auto"/>
        <w:right w:val="none" w:sz="0" w:space="0" w:color="auto"/>
      </w:divBdr>
    </w:div>
    <w:div w:id="600724225">
      <w:bodyDiv w:val="1"/>
      <w:marLeft w:val="0"/>
      <w:marRight w:val="0"/>
      <w:marTop w:val="0"/>
      <w:marBottom w:val="0"/>
      <w:divBdr>
        <w:top w:val="none" w:sz="0" w:space="0" w:color="auto"/>
        <w:left w:val="none" w:sz="0" w:space="0" w:color="auto"/>
        <w:bottom w:val="none" w:sz="0" w:space="0" w:color="auto"/>
        <w:right w:val="none" w:sz="0" w:space="0" w:color="auto"/>
      </w:divBdr>
    </w:div>
    <w:div w:id="1086877069">
      <w:bodyDiv w:val="1"/>
      <w:marLeft w:val="0"/>
      <w:marRight w:val="0"/>
      <w:marTop w:val="0"/>
      <w:marBottom w:val="0"/>
      <w:divBdr>
        <w:top w:val="none" w:sz="0" w:space="0" w:color="auto"/>
        <w:left w:val="none" w:sz="0" w:space="0" w:color="auto"/>
        <w:bottom w:val="none" w:sz="0" w:space="0" w:color="auto"/>
        <w:right w:val="none" w:sz="0" w:space="0" w:color="auto"/>
      </w:divBdr>
    </w:div>
    <w:div w:id="1316688654">
      <w:bodyDiv w:val="1"/>
      <w:marLeft w:val="0"/>
      <w:marRight w:val="0"/>
      <w:marTop w:val="0"/>
      <w:marBottom w:val="0"/>
      <w:divBdr>
        <w:top w:val="none" w:sz="0" w:space="0" w:color="auto"/>
        <w:left w:val="none" w:sz="0" w:space="0" w:color="auto"/>
        <w:bottom w:val="none" w:sz="0" w:space="0" w:color="auto"/>
        <w:right w:val="none" w:sz="0" w:space="0" w:color="auto"/>
      </w:divBdr>
    </w:div>
    <w:div w:id="1575973298">
      <w:bodyDiv w:val="1"/>
      <w:marLeft w:val="0"/>
      <w:marRight w:val="0"/>
      <w:marTop w:val="0"/>
      <w:marBottom w:val="0"/>
      <w:divBdr>
        <w:top w:val="none" w:sz="0" w:space="0" w:color="auto"/>
        <w:left w:val="none" w:sz="0" w:space="0" w:color="auto"/>
        <w:bottom w:val="none" w:sz="0" w:space="0" w:color="auto"/>
        <w:right w:val="none" w:sz="0" w:space="0" w:color="auto"/>
      </w:divBdr>
    </w:div>
    <w:div w:id="1678730466">
      <w:bodyDiv w:val="1"/>
      <w:marLeft w:val="0"/>
      <w:marRight w:val="0"/>
      <w:marTop w:val="0"/>
      <w:marBottom w:val="0"/>
      <w:divBdr>
        <w:top w:val="none" w:sz="0" w:space="0" w:color="auto"/>
        <w:left w:val="none" w:sz="0" w:space="0" w:color="auto"/>
        <w:bottom w:val="none" w:sz="0" w:space="0" w:color="auto"/>
        <w:right w:val="none" w:sz="0" w:space="0" w:color="auto"/>
      </w:divBdr>
    </w:div>
    <w:div w:id="1838181384">
      <w:bodyDiv w:val="1"/>
      <w:marLeft w:val="0"/>
      <w:marRight w:val="0"/>
      <w:marTop w:val="0"/>
      <w:marBottom w:val="0"/>
      <w:divBdr>
        <w:top w:val="none" w:sz="0" w:space="0" w:color="auto"/>
        <w:left w:val="none" w:sz="0" w:space="0" w:color="auto"/>
        <w:bottom w:val="none" w:sz="0" w:space="0" w:color="auto"/>
        <w:right w:val="none" w:sz="0" w:space="0" w:color="auto"/>
      </w:divBdr>
    </w:div>
    <w:div w:id="1987933627">
      <w:bodyDiv w:val="1"/>
      <w:marLeft w:val="0"/>
      <w:marRight w:val="0"/>
      <w:marTop w:val="0"/>
      <w:marBottom w:val="0"/>
      <w:divBdr>
        <w:top w:val="none" w:sz="0" w:space="0" w:color="auto"/>
        <w:left w:val="none" w:sz="0" w:space="0" w:color="auto"/>
        <w:bottom w:val="none" w:sz="0" w:space="0" w:color="auto"/>
        <w:right w:val="none" w:sz="0" w:space="0" w:color="auto"/>
      </w:divBdr>
    </w:div>
    <w:div w:id="1988588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6F14E69E532A4CA6D52AA6DD92F4FC" ma:contentTypeVersion="14" ma:contentTypeDescription="Ein neues Dokument erstellen." ma:contentTypeScope="" ma:versionID="857afd9d0f63a2cf31e6c26b10eb569d">
  <xsd:schema xmlns:xsd="http://www.w3.org/2001/XMLSchema" xmlns:xs="http://www.w3.org/2001/XMLSchema" xmlns:p="http://schemas.microsoft.com/office/2006/metadata/properties" xmlns:ns3="a5a4fb42-d190-4c68-b484-141b8d882cec" xmlns:ns4="f51b6cbf-195f-4d4e-92db-8dae80b298f0" targetNamespace="http://schemas.microsoft.com/office/2006/metadata/properties" ma:root="true" ma:fieldsID="7b0d129ba8df218b7f518e11a4a7f644" ns3:_="" ns4:_="">
    <xsd:import namespace="a5a4fb42-d190-4c68-b484-141b8d882cec"/>
    <xsd:import namespace="f51b6cbf-195f-4d4e-92db-8dae80b298f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4fb42-d190-4c68-b484-141b8d882ce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1b6cbf-195f-4d4e-92db-8dae80b298f0"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SharingHintHash" ma:index="1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5a4fb42-d190-4c68-b484-141b8d882ce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7DFA0-4E5F-4E48-BAC0-AA3A8D690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4fb42-d190-4c68-b484-141b8d882cec"/>
    <ds:schemaRef ds:uri="f51b6cbf-195f-4d4e-92db-8dae80b29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3F88F5-8DE5-46A7-A75D-4566F4AD2084}">
  <ds:schemaRefs>
    <ds:schemaRef ds:uri="http://schemas.microsoft.com/sharepoint/v3/contenttype/forms"/>
  </ds:schemaRefs>
</ds:datastoreItem>
</file>

<file path=customXml/itemProps3.xml><?xml version="1.0" encoding="utf-8"?>
<ds:datastoreItem xmlns:ds="http://schemas.openxmlformats.org/officeDocument/2006/customXml" ds:itemID="{3BA8121A-46EB-42DD-B767-5E12C9051287}">
  <ds:schemaRefs>
    <ds:schemaRef ds:uri="http://schemas.microsoft.com/office/2006/metadata/properties"/>
    <ds:schemaRef ds:uri="http://schemas.microsoft.com/office/infopath/2007/PartnerControls"/>
    <ds:schemaRef ds:uri="a5a4fb42-d190-4c68-b484-141b8d882cec"/>
  </ds:schemaRefs>
</ds:datastoreItem>
</file>

<file path=customXml/itemProps4.xml><?xml version="1.0" encoding="utf-8"?>
<ds:datastoreItem xmlns:ds="http://schemas.openxmlformats.org/officeDocument/2006/customXml" ds:itemID="{AFC471E9-A9A6-482C-B253-E62455D4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5232</Characters>
  <Application>Microsoft Office Word</Application>
  <DocSecurity>4</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KOMSA AG</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Fiedler-Braunschweig</dc:creator>
  <cp:keywords/>
  <dc:description/>
  <cp:lastModifiedBy>Ramona Weiß</cp:lastModifiedBy>
  <cp:revision>2</cp:revision>
  <cp:lastPrinted>2022-05-16T04:36:00Z</cp:lastPrinted>
  <dcterms:created xsi:type="dcterms:W3CDTF">2026-10-22T10:42:00Z</dcterms:created>
  <dcterms:modified xsi:type="dcterms:W3CDTF">2026-10-22T10:42:00Z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0x0101009D6F14E69E532A4CA6D52AA6DD92F4FC</vt:lpwstr>
  </property>
</Properties>
</file>